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30292" w14:textId="77777777" w:rsidR="00686A28" w:rsidRDefault="00440B96">
      <w:pPr>
        <w:pStyle w:val="af8"/>
        <w:tabs>
          <w:tab w:val="left" w:pos="5232"/>
        </w:tabs>
        <w:spacing w:after="0" w:line="240" w:lineRule="auto"/>
        <w:jc w:val="center"/>
        <w:rPr>
          <w:rFonts w:ascii="Cambria" w:hAnsi="Cambria" w:cs="Cambria"/>
          <w:caps/>
        </w:rPr>
      </w:pPr>
      <w:r>
        <w:rPr>
          <w:rFonts w:ascii="Cambria" w:hAnsi="Cambria"/>
          <w:noProof/>
          <w:lang w:val="ru-RU" w:eastAsia="ru-RU"/>
        </w:rPr>
        <mc:AlternateContent>
          <mc:Choice Requires="wpg">
            <w:drawing>
              <wp:inline distT="0" distB="0" distL="0" distR="0" wp14:anchorId="2B99AD88" wp14:editId="41A30CC1">
                <wp:extent cx="2653115" cy="103143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792999" name=""/>
                        <pic:cNvPicPr>
                          <a:picLocks noChangeAspect="1"/>
                        </pic:cNvPicPr>
                      </pic:nvPicPr>
                      <pic:blipFill>
                        <a:blip r:embed="rId7"/>
                        <a:stretch/>
                      </pic:blipFill>
                      <pic:spPr bwMode="auto">
                        <a:xfrm>
                          <a:off x="0" y="0"/>
                          <a:ext cx="2653113" cy="103143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208.91pt;height:81.22pt;mso-wrap-distance-left:0.00pt;mso-wrap-distance-top:0.00pt;mso-wrap-distance-right:0.00pt;mso-wrap-distance-bottom:0.00pt;" stroked="false">
                <v:path textboxrect="0,0,0,0"/>
                <v:imagedata r:id="rId9" o:title=""/>
              </v:shape>
            </w:pict>
          </mc:Fallback>
        </mc:AlternateContent>
      </w:r>
    </w:p>
    <w:p w14:paraId="75967DA4" w14:textId="77777777" w:rsidR="00686A28" w:rsidRDefault="00686A28">
      <w:pPr>
        <w:pStyle w:val="af8"/>
        <w:tabs>
          <w:tab w:val="left" w:pos="5232"/>
        </w:tabs>
        <w:spacing w:after="0" w:line="240" w:lineRule="auto"/>
        <w:jc w:val="center"/>
        <w:rPr>
          <w:rFonts w:ascii="Cambria" w:hAnsi="Cambria" w:cs="Cambria"/>
          <w:caps/>
        </w:rPr>
      </w:pPr>
    </w:p>
    <w:p w14:paraId="295EFE48" w14:textId="77777777" w:rsidR="00686A28" w:rsidRPr="00D31FE9" w:rsidRDefault="00440B96">
      <w:pPr>
        <w:pBdr>
          <w:top w:val="single" w:sz="12" w:space="0" w:color="000000"/>
          <w:bottom w:val="single" w:sz="12" w:space="0" w:color="000000"/>
        </w:pBdr>
        <w:ind w:left="0" w:firstLine="0"/>
        <w:jc w:val="center"/>
        <w:rPr>
          <w:rFonts w:ascii="Cambria" w:eastAsia="Cambria" w:hAnsi="Cambria" w:cs="Cambria"/>
          <w:bCs/>
          <w:sz w:val="20"/>
          <w:szCs w:val="20"/>
          <w:lang w:val="ru-RU"/>
        </w:rPr>
      </w:pPr>
      <w:r w:rsidRPr="00D31FE9">
        <w:rPr>
          <w:rFonts w:ascii="Cambria" w:eastAsia="Cambria" w:hAnsi="Cambria" w:cs="Cambria"/>
          <w:bCs/>
          <w:sz w:val="20"/>
          <w:szCs w:val="20"/>
          <w:lang w:val="ru-RU"/>
        </w:rPr>
        <w:t>Общество с ограниченной ответственностью</w:t>
      </w:r>
    </w:p>
    <w:p w14:paraId="3C4DD3D1" w14:textId="77777777" w:rsidR="00686A28" w:rsidRPr="00D31FE9" w:rsidRDefault="00440B96">
      <w:pPr>
        <w:pBdr>
          <w:top w:val="single" w:sz="12" w:space="0" w:color="000000"/>
          <w:bottom w:val="single" w:sz="12" w:space="0" w:color="000000"/>
        </w:pBdr>
        <w:ind w:left="0" w:firstLine="0"/>
        <w:jc w:val="center"/>
        <w:rPr>
          <w:lang w:val="ru-RU"/>
        </w:rPr>
      </w:pPr>
      <w:r w:rsidRPr="00D31FE9">
        <w:rPr>
          <w:rFonts w:ascii="Cambria" w:eastAsia="Cambria" w:hAnsi="Cambria" w:cs="Cambria"/>
          <w:bCs/>
          <w:sz w:val="20"/>
          <w:szCs w:val="20"/>
          <w:lang w:val="ru-RU"/>
        </w:rPr>
        <w:t>«ЦЕНТР ПАРОДОНТОЛОГИИ»</w:t>
      </w:r>
      <w:r w:rsidRPr="00D31FE9">
        <w:rPr>
          <w:rFonts w:ascii="Cambria" w:eastAsia="Cambria" w:hAnsi="Cambria" w:cs="Cambria"/>
          <w:bCs/>
          <w:sz w:val="20"/>
          <w:szCs w:val="20"/>
          <w:lang w:val="ru-RU"/>
        </w:rPr>
        <w:br/>
        <w:t>236008, г. Калининград, ул. Ал. Невского, 76 в</w:t>
      </w:r>
    </w:p>
    <w:p w14:paraId="10C3D398" w14:textId="77777777" w:rsidR="00686A28" w:rsidRPr="00D31FE9" w:rsidRDefault="00440B96">
      <w:pPr>
        <w:pBdr>
          <w:top w:val="single" w:sz="12" w:space="0" w:color="000000"/>
          <w:bottom w:val="single" w:sz="12" w:space="0" w:color="000000"/>
        </w:pBdr>
        <w:ind w:left="0" w:firstLine="0"/>
        <w:jc w:val="center"/>
        <w:rPr>
          <w:rFonts w:ascii="Cambria" w:hAnsi="Cambria" w:cs="Cambria"/>
          <w:sz w:val="20"/>
          <w:szCs w:val="20"/>
          <w:lang w:val="ru-RU"/>
        </w:rPr>
      </w:pPr>
      <w:r w:rsidRPr="00D31FE9">
        <w:rPr>
          <w:rFonts w:ascii="Cambria" w:eastAsia="Cambria" w:hAnsi="Cambria" w:cs="Cambria"/>
          <w:sz w:val="20"/>
          <w:szCs w:val="20"/>
          <w:lang w:val="ru-RU"/>
        </w:rPr>
        <w:t xml:space="preserve">+7 906 215 91 20     </w:t>
      </w:r>
      <w:proofErr w:type="spellStart"/>
      <w:r>
        <w:rPr>
          <w:rFonts w:ascii="Cambria" w:eastAsia="Cambria" w:hAnsi="Cambria" w:cs="Cambria"/>
          <w:sz w:val="20"/>
          <w:szCs w:val="20"/>
        </w:rPr>
        <w:t>zpdent</w:t>
      </w:r>
      <w:proofErr w:type="spellEnd"/>
      <w:r w:rsidRPr="00D31FE9">
        <w:rPr>
          <w:rFonts w:ascii="Cambria" w:eastAsia="Cambria" w:hAnsi="Cambria" w:cs="Cambria"/>
          <w:sz w:val="20"/>
          <w:szCs w:val="20"/>
          <w:lang w:val="ru-RU"/>
        </w:rPr>
        <w:t>@</w:t>
      </w:r>
      <w:proofErr w:type="spellStart"/>
      <w:r>
        <w:rPr>
          <w:rFonts w:ascii="Cambria" w:eastAsia="Cambria" w:hAnsi="Cambria" w:cs="Cambria"/>
          <w:sz w:val="20"/>
          <w:szCs w:val="20"/>
        </w:rPr>
        <w:t>yandex</w:t>
      </w:r>
      <w:proofErr w:type="spellEnd"/>
      <w:r w:rsidRPr="00D31FE9">
        <w:rPr>
          <w:rFonts w:ascii="Cambria" w:eastAsia="Cambria" w:hAnsi="Cambria" w:cs="Cambria"/>
          <w:sz w:val="20"/>
          <w:szCs w:val="20"/>
          <w:lang w:val="ru-RU"/>
        </w:rPr>
        <w:t>.</w:t>
      </w:r>
      <w:proofErr w:type="spellStart"/>
      <w:r>
        <w:rPr>
          <w:rFonts w:ascii="Cambria" w:eastAsia="Cambria" w:hAnsi="Cambria" w:cs="Cambria"/>
          <w:sz w:val="20"/>
          <w:szCs w:val="20"/>
        </w:rPr>
        <w:t>ru</w:t>
      </w:r>
      <w:proofErr w:type="spellEnd"/>
      <w:r w:rsidRPr="00D31FE9">
        <w:rPr>
          <w:rFonts w:ascii="Cambria" w:eastAsia="Cambria" w:hAnsi="Cambria" w:cs="Cambria"/>
          <w:sz w:val="20"/>
          <w:szCs w:val="20"/>
          <w:lang w:val="ru-RU"/>
        </w:rPr>
        <w:t xml:space="preserve">    </w:t>
      </w:r>
      <w:r>
        <w:rPr>
          <w:rFonts w:ascii="Cambria" w:eastAsia="Cambria" w:hAnsi="Cambria" w:cs="Cambria"/>
          <w:sz w:val="20"/>
          <w:szCs w:val="20"/>
        </w:rPr>
        <w:t>https</w:t>
      </w:r>
      <w:r w:rsidRPr="00D31FE9">
        <w:rPr>
          <w:rFonts w:ascii="Cambria" w:eastAsia="Cambria" w:hAnsi="Cambria" w:cs="Cambria"/>
          <w:sz w:val="20"/>
          <w:szCs w:val="20"/>
          <w:lang w:val="ru-RU"/>
        </w:rPr>
        <w:t>://</w:t>
      </w:r>
      <w:proofErr w:type="spellStart"/>
      <w:r>
        <w:rPr>
          <w:rFonts w:ascii="Cambria" w:eastAsia="Cambria" w:hAnsi="Cambria" w:cs="Cambria"/>
          <w:sz w:val="20"/>
          <w:szCs w:val="20"/>
        </w:rPr>
        <w:t>cpdent</w:t>
      </w:r>
      <w:proofErr w:type="spellEnd"/>
      <w:r w:rsidRPr="00D31FE9">
        <w:rPr>
          <w:rFonts w:ascii="Cambria" w:eastAsia="Cambria" w:hAnsi="Cambria" w:cs="Cambria"/>
          <w:sz w:val="20"/>
          <w:szCs w:val="20"/>
          <w:lang w:val="ru-RU"/>
        </w:rPr>
        <w:t>.</w:t>
      </w:r>
      <w:proofErr w:type="spellStart"/>
      <w:r>
        <w:rPr>
          <w:rFonts w:ascii="Cambria" w:eastAsia="Cambria" w:hAnsi="Cambria" w:cs="Cambria"/>
          <w:sz w:val="20"/>
          <w:szCs w:val="20"/>
        </w:rPr>
        <w:t>ru</w:t>
      </w:r>
      <w:proofErr w:type="spellEnd"/>
      <w:r w:rsidRPr="00D31FE9">
        <w:rPr>
          <w:rFonts w:ascii="Cambria" w:eastAsia="Cambria" w:hAnsi="Cambria" w:cs="Cambria"/>
          <w:sz w:val="20"/>
          <w:szCs w:val="20"/>
          <w:lang w:val="ru-RU"/>
        </w:rPr>
        <w:t>/</w:t>
      </w:r>
    </w:p>
    <w:p w14:paraId="43991974" w14:textId="77777777" w:rsidR="00686A28" w:rsidRPr="00D31FE9" w:rsidRDefault="00440B96">
      <w:pPr>
        <w:ind w:left="0" w:firstLine="0"/>
        <w:jc w:val="center"/>
        <w:rPr>
          <w:rFonts w:ascii="Cambria" w:hAnsi="Cambria" w:cs="Cambria"/>
          <w:sz w:val="20"/>
          <w:szCs w:val="20"/>
          <w:lang w:val="ru-RU"/>
        </w:rPr>
      </w:pPr>
      <w:r w:rsidRPr="00D31FE9">
        <w:rPr>
          <w:rFonts w:ascii="Cambria" w:eastAsia="Cambria" w:hAnsi="Cambria" w:cs="Cambria"/>
          <w:sz w:val="20"/>
          <w:szCs w:val="20"/>
          <w:lang w:val="ru-RU"/>
        </w:rPr>
        <w:t>ОКПО: 66060742; ОГРН 1103925023069; ИНН 3906221332; КПП 390601001</w:t>
      </w:r>
    </w:p>
    <w:p w14:paraId="6372498F" w14:textId="77777777" w:rsidR="00686A28" w:rsidRPr="00D31FE9" w:rsidRDefault="00440B96">
      <w:pPr>
        <w:ind w:left="0" w:firstLine="0"/>
        <w:jc w:val="center"/>
        <w:rPr>
          <w:rFonts w:ascii="Cambria" w:hAnsi="Cambria" w:cs="Cambria"/>
          <w:sz w:val="20"/>
          <w:szCs w:val="20"/>
          <w:lang w:val="ru-RU"/>
        </w:rPr>
      </w:pPr>
      <w:r w:rsidRPr="00D31FE9">
        <w:rPr>
          <w:rFonts w:ascii="Cambria" w:eastAsia="Cambria" w:hAnsi="Cambria" w:cs="Cambria"/>
          <w:sz w:val="20"/>
          <w:szCs w:val="20"/>
          <w:lang w:val="ru-RU"/>
        </w:rPr>
        <w:t>Лицензия № Л041-01157-39/00347496 от 03.03.2020 года</w:t>
      </w:r>
    </w:p>
    <w:p w14:paraId="327CEBA9" w14:textId="77777777" w:rsidR="00686A28" w:rsidRPr="00D97E0E" w:rsidRDefault="00686A28">
      <w:pPr>
        <w:ind w:left="0" w:firstLine="0"/>
        <w:jc w:val="center"/>
        <w:rPr>
          <w:rFonts w:ascii="Cambria" w:hAnsi="Cambria" w:cs="Cambria"/>
          <w:sz w:val="20"/>
          <w:szCs w:val="20"/>
        </w:rPr>
      </w:pPr>
    </w:p>
    <w:p w14:paraId="7D697DC5" w14:textId="77777777" w:rsidR="00686A28" w:rsidRPr="00D31FE9" w:rsidRDefault="00686A28">
      <w:pPr>
        <w:tabs>
          <w:tab w:val="left" w:pos="1701"/>
          <w:tab w:val="left" w:pos="1843"/>
        </w:tabs>
        <w:spacing w:after="194"/>
        <w:ind w:left="3543" w:hanging="567"/>
        <w:jc w:val="center"/>
        <w:rPr>
          <w:rFonts w:ascii="Cambria" w:eastAsia="Caladea" w:hAnsi="Cambria" w:cs="Caladea"/>
          <w:b/>
          <w:sz w:val="20"/>
          <w:szCs w:val="20"/>
          <w:lang w:val="ru-RU"/>
        </w:rPr>
      </w:pPr>
    </w:p>
    <w:p w14:paraId="530AE46E" w14:textId="77777777" w:rsidR="00686A28" w:rsidRDefault="00686A28">
      <w:pPr>
        <w:tabs>
          <w:tab w:val="left" w:pos="1701"/>
          <w:tab w:val="left" w:pos="1843"/>
        </w:tabs>
        <w:spacing w:after="194"/>
        <w:ind w:left="3543" w:hanging="567"/>
        <w:jc w:val="center"/>
        <w:rPr>
          <w:rFonts w:ascii="Cambria" w:eastAsia="Caladea" w:hAnsi="Cambria" w:cs="Caladea"/>
          <w:b/>
          <w:sz w:val="20"/>
          <w:szCs w:val="20"/>
          <w:lang w:val="ru-RU"/>
        </w:rPr>
      </w:pPr>
    </w:p>
    <w:p w14:paraId="63EA1F29" w14:textId="77052E30" w:rsidR="00686A28" w:rsidRDefault="00686A28">
      <w:pPr>
        <w:tabs>
          <w:tab w:val="left" w:pos="1701"/>
          <w:tab w:val="left" w:pos="1843"/>
        </w:tabs>
        <w:spacing w:after="194"/>
        <w:ind w:left="3543" w:hanging="567"/>
        <w:jc w:val="center"/>
        <w:rPr>
          <w:rFonts w:ascii="Cambria" w:eastAsia="Caladea" w:hAnsi="Cambria" w:cs="Caladea"/>
          <w:b/>
          <w:sz w:val="20"/>
          <w:szCs w:val="20"/>
          <w:lang w:val="ru-RU"/>
        </w:rPr>
      </w:pPr>
    </w:p>
    <w:p w14:paraId="7DA8F733" w14:textId="77777777" w:rsidR="00686A28" w:rsidRPr="00D31FE9" w:rsidRDefault="00686A28">
      <w:pPr>
        <w:spacing w:after="0" w:line="240" w:lineRule="auto"/>
        <w:ind w:right="75" w:firstLine="284"/>
        <w:jc w:val="right"/>
        <w:rPr>
          <w:rFonts w:ascii="Cambria" w:hAnsi="Cambria"/>
          <w:color w:val="000000" w:themeColor="text1"/>
          <w:szCs w:val="24"/>
          <w:lang w:val="ru-RU"/>
        </w:rPr>
      </w:pPr>
    </w:p>
    <w:p w14:paraId="56205D08" w14:textId="750748ED" w:rsidR="00686A28" w:rsidRDefault="00D97E0E">
      <w:pPr>
        <w:jc w:val="right"/>
        <w:rPr>
          <w:rFonts w:ascii="Cambria" w:hAnsi="Cambria"/>
          <w:lang w:val="ru-RU"/>
        </w:rPr>
      </w:pPr>
      <w:r>
        <w:rPr>
          <w:rFonts w:ascii="Cambria" w:eastAsia="Caladea" w:hAnsi="Cambria" w:cs="Caladea"/>
          <w:b/>
          <w:noProof/>
          <w:sz w:val="20"/>
          <w:szCs w:val="20"/>
          <w:lang w:val="ru-RU"/>
        </w:rPr>
        <w:drawing>
          <wp:inline distT="0" distB="0" distL="0" distR="0" wp14:anchorId="3385B01F" wp14:editId="145D86F5">
            <wp:extent cx="5353050" cy="4886325"/>
            <wp:effectExtent l="0" t="0" r="0" b="9525"/>
            <wp:docPr id="11189222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53050" cy="4886325"/>
                    </a:xfrm>
                    <a:prstGeom prst="rect">
                      <a:avLst/>
                    </a:prstGeom>
                    <a:noFill/>
                    <a:ln>
                      <a:noFill/>
                    </a:ln>
                  </pic:spPr>
                </pic:pic>
              </a:graphicData>
            </a:graphic>
          </wp:inline>
        </w:drawing>
      </w:r>
    </w:p>
    <w:p w14:paraId="1715E5C4" w14:textId="40B83EA7" w:rsidR="00686A28" w:rsidRDefault="00686A28" w:rsidP="00D97E0E">
      <w:pPr>
        <w:spacing w:after="190"/>
        <w:ind w:left="0" w:right="56" w:firstLine="284"/>
        <w:jc w:val="both"/>
        <w:rPr>
          <w:rFonts w:ascii="Cambria" w:eastAsia="Caladea" w:hAnsi="Cambria" w:cs="Caladea"/>
          <w:szCs w:val="24"/>
        </w:rPr>
      </w:pPr>
    </w:p>
    <w:p w14:paraId="2F241FD0" w14:textId="77777777" w:rsidR="00D97E0E" w:rsidRDefault="00D97E0E" w:rsidP="00D97E0E">
      <w:pPr>
        <w:spacing w:after="190"/>
        <w:ind w:left="0" w:right="56" w:firstLine="284"/>
        <w:jc w:val="both"/>
        <w:rPr>
          <w:rFonts w:ascii="Cambria" w:eastAsia="Caladea" w:hAnsi="Cambria" w:cs="Caladea"/>
          <w:szCs w:val="24"/>
        </w:rPr>
      </w:pPr>
    </w:p>
    <w:p w14:paraId="3B30468E" w14:textId="2BA0A59A" w:rsidR="00686A28" w:rsidRPr="00D97E0E" w:rsidRDefault="00686A28" w:rsidP="00D97E0E">
      <w:pPr>
        <w:spacing w:after="156" w:line="254" w:lineRule="auto"/>
        <w:ind w:left="0" w:firstLine="0"/>
        <w:rPr>
          <w:rFonts w:ascii="Cambria" w:hAnsi="Cambria" w:cs="Caladea"/>
          <w:szCs w:val="24"/>
        </w:rPr>
      </w:pPr>
    </w:p>
    <w:p w14:paraId="460F8E87" w14:textId="77777777" w:rsidR="00686A28" w:rsidRDefault="00440B96">
      <w:pPr>
        <w:spacing w:after="205" w:line="254" w:lineRule="auto"/>
        <w:ind w:left="0" w:right="46" w:firstLine="284"/>
        <w:jc w:val="right"/>
        <w:rPr>
          <w:rFonts w:ascii="Cambria" w:eastAsia="Caladea" w:hAnsi="Cambria" w:cs="Caladea"/>
          <w:lang w:val="ru-RU"/>
        </w:rPr>
      </w:pPr>
      <w:r>
        <w:rPr>
          <w:rFonts w:ascii="Cambria" w:eastAsia="Caladea" w:hAnsi="Cambria" w:cs="Caladea"/>
          <w:szCs w:val="24"/>
          <w:lang w:val="ru-RU"/>
        </w:rPr>
        <w:lastRenderedPageBreak/>
        <w:t xml:space="preserve">Приложение №1 </w:t>
      </w:r>
    </w:p>
    <w:p w14:paraId="5DDB9BD2" w14:textId="77777777" w:rsidR="00686A28" w:rsidRDefault="00440B96">
      <w:pPr>
        <w:spacing w:after="158" w:line="254" w:lineRule="auto"/>
        <w:ind w:left="0" w:right="46" w:firstLine="284"/>
        <w:jc w:val="right"/>
        <w:rPr>
          <w:rFonts w:ascii="Cambria" w:hAnsi="Cambria" w:cs="Caladea"/>
          <w:szCs w:val="24"/>
        </w:rPr>
      </w:pPr>
      <w:r>
        <w:rPr>
          <w:rFonts w:ascii="Cambria" w:eastAsia="Caladea" w:hAnsi="Cambria" w:cs="Caladea"/>
          <w:szCs w:val="24"/>
          <w:lang w:val="ru-RU"/>
        </w:rPr>
        <w:t xml:space="preserve">к приказу №__ от «__»_____________________     </w:t>
      </w:r>
    </w:p>
    <w:p w14:paraId="4CF5ABC4" w14:textId="77777777" w:rsidR="00686A28" w:rsidRDefault="00440B96">
      <w:pPr>
        <w:spacing w:after="158" w:line="254" w:lineRule="auto"/>
        <w:ind w:left="0" w:firstLine="284"/>
        <w:jc w:val="right"/>
        <w:rPr>
          <w:rFonts w:ascii="Cambria" w:hAnsi="Cambria" w:cs="Caladea"/>
          <w:szCs w:val="24"/>
        </w:rPr>
      </w:pPr>
      <w:r>
        <w:rPr>
          <w:rFonts w:ascii="Cambria" w:eastAsia="Caladea" w:hAnsi="Cambria" w:cs="Caladea"/>
          <w:szCs w:val="24"/>
          <w:lang w:val="ru-RU"/>
        </w:rPr>
        <w:t xml:space="preserve"> </w:t>
      </w:r>
    </w:p>
    <w:p w14:paraId="07CB6E4D" w14:textId="77777777" w:rsidR="00686A28" w:rsidRDefault="00440B96">
      <w:pPr>
        <w:spacing w:after="258" w:line="254" w:lineRule="auto"/>
        <w:ind w:left="0" w:firstLine="284"/>
        <w:rPr>
          <w:rFonts w:ascii="Cambria" w:hAnsi="Cambria" w:cs="Caladea"/>
          <w:szCs w:val="24"/>
        </w:rPr>
      </w:pPr>
      <w:r>
        <w:rPr>
          <w:rFonts w:ascii="Cambria" w:eastAsia="Caladea" w:hAnsi="Cambria" w:cs="Caladea"/>
          <w:szCs w:val="24"/>
          <w:lang w:val="ru-RU"/>
        </w:rPr>
        <w:t xml:space="preserve"> </w:t>
      </w:r>
    </w:p>
    <w:p w14:paraId="22532943" w14:textId="77777777" w:rsidR="00686A28" w:rsidRDefault="00440B96">
      <w:pPr>
        <w:pStyle w:val="1"/>
        <w:numPr>
          <w:ilvl w:val="0"/>
          <w:numId w:val="2"/>
        </w:numPr>
        <w:ind w:firstLine="284"/>
        <w:jc w:val="center"/>
        <w:rPr>
          <w:rFonts w:ascii="Cambria" w:hAnsi="Cambria" w:cs="Caladea"/>
          <w:sz w:val="24"/>
          <w:szCs w:val="24"/>
          <w:lang w:val="ru-RU"/>
        </w:rPr>
      </w:pPr>
      <w:r>
        <w:rPr>
          <w:rFonts w:ascii="Cambria" w:eastAsia="Caladea" w:hAnsi="Cambria" w:cs="Caladea"/>
          <w:sz w:val="24"/>
          <w:szCs w:val="24"/>
          <w:lang w:val="ru-RU"/>
        </w:rPr>
        <w:t>ПОЛИТИКА В ОТНОШЕНИИ ОБРАБОТКИ ПЕРСОНАЛЬНЫХ ДАННЫХ</w:t>
      </w:r>
    </w:p>
    <w:p w14:paraId="6B62A609" w14:textId="77777777" w:rsidR="00686A28" w:rsidRDefault="00440B96">
      <w:pPr>
        <w:spacing w:after="160" w:line="254" w:lineRule="auto"/>
        <w:ind w:left="0" w:firstLine="284"/>
        <w:rPr>
          <w:rFonts w:ascii="Cambria" w:hAnsi="Cambria" w:cs="Caladea"/>
          <w:szCs w:val="24"/>
          <w:lang w:val="ru-RU"/>
        </w:rPr>
      </w:pPr>
      <w:r>
        <w:rPr>
          <w:rFonts w:ascii="Cambria" w:eastAsia="Caladea" w:hAnsi="Cambria" w:cs="Caladea"/>
          <w:szCs w:val="24"/>
          <w:lang w:val="ru-RU"/>
        </w:rPr>
        <w:t xml:space="preserve"> </w:t>
      </w:r>
    </w:p>
    <w:p w14:paraId="42889809" w14:textId="77777777" w:rsidR="00686A28" w:rsidRDefault="00440B96">
      <w:pPr>
        <w:spacing w:after="201"/>
        <w:ind w:left="0" w:right="56" w:firstLine="284"/>
        <w:jc w:val="both"/>
        <w:rPr>
          <w:lang w:val="ru-RU"/>
        </w:rPr>
      </w:pPr>
      <w:r>
        <w:rPr>
          <w:rFonts w:ascii="Cambria" w:eastAsia="Caladea" w:hAnsi="Cambria" w:cs="Caladea"/>
          <w:szCs w:val="24"/>
          <w:lang w:val="ru-RU"/>
        </w:rPr>
        <w:t>Политика конфиденциальности (Политика в отношении обработки персональных данных) на сайте ООО «ЦЕНТР ПАРОДОНТОЛОГИИ»</w:t>
      </w:r>
      <w:r>
        <w:rPr>
          <w:rFonts w:ascii="Cambria" w:eastAsia="Caladea" w:hAnsi="Cambria" w:cs="Caladea"/>
          <w:sz w:val="22"/>
          <w:lang w:val="ru-RU" w:eastAsia="en-US"/>
        </w:rPr>
        <w:t xml:space="preserve">: </w:t>
      </w:r>
      <w:r>
        <w:rPr>
          <w:rFonts w:ascii="Cambria" w:eastAsia="Caladea" w:hAnsi="Cambria" w:cs="Caladea"/>
          <w:szCs w:val="24"/>
          <w:lang w:val="ru-RU"/>
        </w:rPr>
        <w:t>https://cpdent.ru/.</w:t>
      </w:r>
    </w:p>
    <w:p w14:paraId="0D3D7959" w14:textId="77777777" w:rsidR="00686A28" w:rsidRDefault="00440B96">
      <w:pPr>
        <w:pStyle w:val="2"/>
        <w:numPr>
          <w:ilvl w:val="1"/>
          <w:numId w:val="2"/>
        </w:numPr>
        <w:ind w:firstLine="284"/>
        <w:jc w:val="center"/>
        <w:rPr>
          <w:rFonts w:ascii="Cambria" w:hAnsi="Cambria" w:cs="Caladea"/>
          <w:szCs w:val="24"/>
        </w:rPr>
      </w:pPr>
      <w:r>
        <w:rPr>
          <w:rFonts w:ascii="Cambria" w:eastAsia="Caladea" w:hAnsi="Cambria" w:cs="Caladea"/>
          <w:szCs w:val="24"/>
        </w:rPr>
        <w:t>1. ОБЩИЕ ПОЛОЖЕНИЯ</w:t>
      </w:r>
      <w:r>
        <w:rPr>
          <w:rFonts w:ascii="Cambria" w:eastAsia="Caladea" w:hAnsi="Cambria" w:cs="Caladea"/>
          <w:szCs w:val="24"/>
        </w:rPr>
        <w:br/>
      </w:r>
    </w:p>
    <w:p w14:paraId="0A650A47" w14:textId="77777777" w:rsidR="00686A28" w:rsidRDefault="00440B96">
      <w:pPr>
        <w:spacing w:after="160" w:line="254" w:lineRule="auto"/>
        <w:ind w:left="0" w:firstLine="284"/>
        <w:jc w:val="both"/>
        <w:rPr>
          <w:rFonts w:ascii="Cambria" w:eastAsia="Caladea" w:hAnsi="Cambria" w:cs="Caladea"/>
          <w:szCs w:val="24"/>
          <w:lang w:val="ru-RU"/>
        </w:rPr>
      </w:pPr>
      <w:r>
        <w:rPr>
          <w:rFonts w:ascii="Cambria" w:eastAsia="Caladea" w:hAnsi="Cambria" w:cs="Caladea"/>
          <w:szCs w:val="24"/>
          <w:lang w:val="ru-RU"/>
        </w:rPr>
        <w:t xml:space="preserve">1.1. Настоящая Политика конфиденциальности (Политика в отношении обработки персональных данных) (далее — «Политика») подготовлена в соответствии с п. 2 ч .1 ст. 18.1 Федерального закона Российской Федерации «О персональных данных» № 152-ФЗ от 27 июля 2006 года (далее — «152ФЗ») и определяет позицию ООО «ЦЕНТР ПАРОДОНТОЛОГИИ» (ОГРН: 1103925023069, ИНН: 3906221332, адрес регистрации: 236008, г. Калининград, ул. Ал. Невского, 76 в), (далее — «Оператор/ООО «ЦЕНТР ПАРОДОНТОЛОГИИ») в области обработки и защиты персональных данных, соблюдения прав и свобод каждого человека и, в особенности, права на неприкосновенность частной жизни, личную и семейную тайну. </w:t>
      </w:r>
    </w:p>
    <w:p w14:paraId="6147E915" w14:textId="77777777" w:rsidR="00686A28" w:rsidRDefault="00440B96">
      <w:pPr>
        <w:spacing w:after="160" w:line="254" w:lineRule="auto"/>
        <w:ind w:left="0" w:firstLine="284"/>
        <w:jc w:val="both"/>
        <w:rPr>
          <w:rFonts w:ascii="Cambria" w:eastAsia="Caladea" w:hAnsi="Cambria" w:cs="Caladea"/>
          <w:lang w:val="ru-RU"/>
        </w:rPr>
      </w:pPr>
      <w:r>
        <w:rPr>
          <w:rFonts w:ascii="Cambria" w:eastAsia="Caladea" w:hAnsi="Cambria" w:cs="Caladea"/>
          <w:szCs w:val="24"/>
          <w:lang w:val="ru-RU"/>
        </w:rPr>
        <w:t xml:space="preserve">1.2. Настоящая Политика применяется по отношению ко всем персональным данным, которые Оператор собирает или получает онлайн, включая персональные данные, собранные или предоставленные через веб-сайты и посадочные страницы Оператора, расположенные на домене </w:t>
      </w:r>
      <w:hyperlink r:id="rId11" w:tooltip="https://cpdent.ru/" w:history="1">
        <w:r>
          <w:rPr>
            <w:rStyle w:val="a8"/>
            <w:rFonts w:ascii="Cambria" w:eastAsia="Caladea" w:hAnsi="Cambria" w:cs="Caladea"/>
            <w:szCs w:val="24"/>
            <w:lang w:val="ru-RU"/>
          </w:rPr>
          <w:t>https://cpdent.ru/</w:t>
        </w:r>
      </w:hyperlink>
      <w:r>
        <w:rPr>
          <w:rFonts w:ascii="Cambria" w:eastAsia="Caladea" w:hAnsi="Cambria" w:cs="Caladea"/>
          <w:szCs w:val="24"/>
          <w:lang w:val="ru-RU"/>
        </w:rPr>
        <w:t xml:space="preserve"> (далее — «сайт»); любые мобильные сайты, приложения, виджеты и прочие интерактивные мобильные функции (совместно именуемые как «Приложения»); на страницах в социальных медиа, управляемых Оператором (далее — «Страницы в социальных медиа»); а также с помощью электронных писем в формате HTML, которые Оператор отправляет субъектам персональных данных (совместно именуемые «Интернет-ресурсы»). </w:t>
      </w:r>
    </w:p>
    <w:p w14:paraId="1EC5B9AD" w14:textId="77777777" w:rsidR="00686A28" w:rsidRDefault="00440B96">
      <w:pPr>
        <w:spacing w:after="160" w:line="254" w:lineRule="auto"/>
        <w:ind w:left="0" w:firstLine="284"/>
        <w:jc w:val="both"/>
        <w:rPr>
          <w:lang w:val="ru-RU"/>
        </w:rPr>
      </w:pPr>
      <w:r>
        <w:rPr>
          <w:rFonts w:ascii="Cambria" w:eastAsia="Caladea" w:hAnsi="Cambria" w:cs="Caladea"/>
          <w:szCs w:val="24"/>
          <w:lang w:val="ru-RU"/>
        </w:rPr>
        <w:t>1.3. Основные понятия, используемые в Политике:</w:t>
      </w:r>
    </w:p>
    <w:p w14:paraId="2270DCAB" w14:textId="77777777" w:rsidR="00686A28" w:rsidRDefault="00440B96">
      <w:pPr>
        <w:spacing w:after="160" w:line="254" w:lineRule="auto"/>
        <w:ind w:left="0" w:firstLine="284"/>
        <w:jc w:val="both"/>
        <w:rPr>
          <w:rFonts w:ascii="Cambria" w:eastAsia="Caladea" w:hAnsi="Cambria" w:cs="Caladea"/>
          <w:lang w:val="ru-RU"/>
        </w:rPr>
      </w:pPr>
      <w:r>
        <w:rPr>
          <w:rFonts w:ascii="Cambria" w:eastAsia="Caladea" w:hAnsi="Cambria" w:cs="Caladea"/>
          <w:b/>
          <w:bCs/>
          <w:szCs w:val="24"/>
          <w:lang w:val="ru-RU"/>
        </w:rPr>
        <w:t>Персональные данные</w:t>
      </w:r>
      <w:r>
        <w:rPr>
          <w:rFonts w:ascii="Cambria" w:eastAsia="Caladea" w:hAnsi="Cambria" w:cs="Caladea"/>
          <w:szCs w:val="24"/>
          <w:lang w:val="ru-RU"/>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14:paraId="5ECE5626" w14:textId="77777777" w:rsidR="00686A28" w:rsidRDefault="00440B96">
      <w:pPr>
        <w:spacing w:after="160" w:line="254" w:lineRule="auto"/>
        <w:ind w:left="0" w:firstLine="284"/>
        <w:jc w:val="both"/>
        <w:rPr>
          <w:rFonts w:ascii="Cambria" w:eastAsia="Caladea" w:hAnsi="Cambria" w:cs="Caladea"/>
          <w:lang w:val="ru-RU"/>
        </w:rPr>
      </w:pPr>
      <w:r>
        <w:rPr>
          <w:rFonts w:ascii="Cambria" w:eastAsia="Caladea" w:hAnsi="Cambria" w:cs="Caladea"/>
          <w:b/>
          <w:bCs/>
          <w:szCs w:val="24"/>
          <w:lang w:val="ru-RU"/>
        </w:rPr>
        <w:t xml:space="preserve">Оператор персональных данных (Оператор) </w:t>
      </w:r>
      <w:r>
        <w:rPr>
          <w:rFonts w:ascii="Cambria" w:eastAsia="Caladea" w:hAnsi="Cambria" w:cs="Caladea"/>
          <w:szCs w:val="24"/>
          <w:lang w:val="ru-RU"/>
        </w:rPr>
        <w:t>– ООО «ЦЕНТР ПАРОДОНТОЛОГИИ» (ОГРН: 1103925023069, ИНН: 3906221332, адрес регистрации: 236008, г. Калининград, ул. Ал. Невского, 76 в), самостоятельно или совместно с другими лицами организующее и (или) 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2CCBDB54" w14:textId="77777777" w:rsidR="00686A28" w:rsidRDefault="00440B96">
      <w:pPr>
        <w:spacing w:after="160" w:line="254" w:lineRule="auto"/>
        <w:ind w:left="0" w:firstLine="284"/>
        <w:jc w:val="both"/>
        <w:rPr>
          <w:rFonts w:ascii="Cambria" w:eastAsia="Caladea" w:hAnsi="Cambria" w:cs="Caladea"/>
          <w:lang w:val="ru-RU"/>
        </w:rPr>
      </w:pPr>
      <w:r>
        <w:rPr>
          <w:rFonts w:ascii="Cambria" w:eastAsia="Caladea" w:hAnsi="Cambria" w:cs="Caladea"/>
          <w:b/>
          <w:bCs/>
          <w:szCs w:val="24"/>
          <w:lang w:val="ru-RU"/>
        </w:rPr>
        <w:t>Обработка персональных данных</w:t>
      </w:r>
      <w:r>
        <w:rPr>
          <w:rFonts w:ascii="Cambria" w:eastAsia="Caladea" w:hAnsi="Cambria" w:cs="Caladea"/>
          <w:szCs w:val="24"/>
          <w:lang w:val="ru-RU"/>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14:paraId="23A9F218" w14:textId="77777777" w:rsidR="00686A28" w:rsidRDefault="00440B96">
      <w:pPr>
        <w:spacing w:after="160" w:line="254" w:lineRule="auto"/>
        <w:ind w:left="0" w:firstLine="284"/>
        <w:jc w:val="both"/>
        <w:rPr>
          <w:rFonts w:ascii="Cambria" w:eastAsia="Caladea" w:hAnsi="Cambria" w:cs="Caladea"/>
          <w:lang w:val="ru-RU"/>
        </w:rPr>
      </w:pPr>
      <w:r>
        <w:rPr>
          <w:rFonts w:ascii="Cambria" w:eastAsia="Caladea" w:hAnsi="Cambria" w:cs="Caladea"/>
          <w:b/>
          <w:bCs/>
          <w:szCs w:val="24"/>
          <w:lang w:val="ru-RU"/>
        </w:rPr>
        <w:lastRenderedPageBreak/>
        <w:t>Автоматизированная обработка персональных данных</w:t>
      </w:r>
      <w:r>
        <w:rPr>
          <w:rFonts w:ascii="Cambria" w:eastAsia="Caladea" w:hAnsi="Cambria" w:cs="Caladea"/>
          <w:szCs w:val="24"/>
          <w:lang w:val="ru-RU"/>
        </w:rPr>
        <w:t xml:space="preserve"> – обработка персональных данных с помощью средств вычислительной техники;</w:t>
      </w:r>
    </w:p>
    <w:p w14:paraId="49B94E9F" w14:textId="77777777" w:rsidR="00686A28" w:rsidRDefault="00440B96">
      <w:pPr>
        <w:spacing w:after="160" w:line="254" w:lineRule="auto"/>
        <w:ind w:left="0" w:firstLine="284"/>
        <w:jc w:val="both"/>
        <w:rPr>
          <w:lang w:val="ru-RU"/>
        </w:rPr>
      </w:pPr>
      <w:r>
        <w:rPr>
          <w:rFonts w:ascii="Cambria" w:eastAsia="Caladea" w:hAnsi="Cambria" w:cs="Caladea"/>
          <w:b/>
          <w:bCs/>
          <w:szCs w:val="24"/>
          <w:lang w:val="ru-RU"/>
        </w:rPr>
        <w:t>Распространение персональных данных</w:t>
      </w:r>
      <w:r>
        <w:rPr>
          <w:rFonts w:ascii="Cambria" w:eastAsia="Caladea" w:hAnsi="Cambria" w:cs="Caladea"/>
          <w:szCs w:val="24"/>
          <w:lang w:val="ru-RU"/>
        </w:rPr>
        <w:t xml:space="preserve"> – действия, направленные на раскрытие персональных данных неопределенному кругу лиц;</w:t>
      </w:r>
    </w:p>
    <w:p w14:paraId="650A03AC" w14:textId="77777777" w:rsidR="00686A28" w:rsidRDefault="00440B96">
      <w:pPr>
        <w:spacing w:after="160" w:line="254" w:lineRule="auto"/>
        <w:ind w:left="0" w:firstLine="284"/>
        <w:jc w:val="both"/>
        <w:rPr>
          <w:lang w:val="ru-RU"/>
        </w:rPr>
      </w:pPr>
      <w:r>
        <w:rPr>
          <w:rFonts w:ascii="Cambria" w:eastAsia="Caladea" w:hAnsi="Cambria" w:cs="Caladea"/>
          <w:b/>
          <w:bCs/>
          <w:szCs w:val="24"/>
          <w:lang w:val="ru-RU"/>
        </w:rPr>
        <w:t>Предоставление персональных данных</w:t>
      </w:r>
      <w:r>
        <w:rPr>
          <w:rFonts w:ascii="Cambria" w:eastAsia="Caladea" w:hAnsi="Cambria" w:cs="Caladea"/>
          <w:szCs w:val="24"/>
          <w:lang w:val="ru-RU"/>
        </w:rPr>
        <w:t xml:space="preserve"> – действия, направленные на раскрытие персональных данных определенному лицу или определенному кругу лиц;</w:t>
      </w:r>
    </w:p>
    <w:p w14:paraId="4C3BDC7D" w14:textId="77777777" w:rsidR="00686A28" w:rsidRDefault="00440B96">
      <w:pPr>
        <w:spacing w:after="160" w:line="254" w:lineRule="auto"/>
        <w:ind w:left="0" w:firstLine="284"/>
        <w:jc w:val="both"/>
        <w:rPr>
          <w:lang w:val="ru-RU"/>
        </w:rPr>
      </w:pPr>
      <w:r>
        <w:rPr>
          <w:rFonts w:ascii="Cambria" w:eastAsia="Caladea" w:hAnsi="Cambria" w:cs="Caladea"/>
          <w:b/>
          <w:bCs/>
          <w:szCs w:val="24"/>
          <w:lang w:val="ru-RU"/>
        </w:rPr>
        <w:t>Блокирование персональных данных</w:t>
      </w:r>
      <w:r>
        <w:rPr>
          <w:rFonts w:ascii="Cambria" w:eastAsia="Caladea" w:hAnsi="Cambria" w:cs="Caladea"/>
          <w:szCs w:val="24"/>
          <w:lang w:val="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2F867CAE" w14:textId="77777777" w:rsidR="00686A28" w:rsidRDefault="00440B96">
      <w:pPr>
        <w:spacing w:after="160" w:line="254" w:lineRule="auto"/>
        <w:ind w:left="0" w:firstLine="284"/>
        <w:jc w:val="both"/>
        <w:rPr>
          <w:lang w:val="ru-RU"/>
        </w:rPr>
      </w:pPr>
      <w:r>
        <w:rPr>
          <w:rFonts w:ascii="Cambria" w:eastAsia="Caladea" w:hAnsi="Cambria" w:cs="Caladea"/>
          <w:b/>
          <w:bCs/>
          <w:szCs w:val="24"/>
          <w:lang w:val="ru-RU"/>
        </w:rPr>
        <w:t>Уничтожение персональных данных</w:t>
      </w:r>
      <w:r>
        <w:rPr>
          <w:rFonts w:ascii="Cambria" w:eastAsia="Caladea" w:hAnsi="Cambria" w:cs="Caladea"/>
          <w:szCs w:val="24"/>
          <w:lang w:val="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569EDCF" w14:textId="77777777" w:rsidR="00686A28" w:rsidRDefault="00440B96">
      <w:pPr>
        <w:spacing w:after="160" w:line="254" w:lineRule="auto"/>
        <w:ind w:left="0" w:firstLine="284"/>
        <w:jc w:val="both"/>
        <w:rPr>
          <w:lang w:val="ru-RU"/>
        </w:rPr>
      </w:pPr>
      <w:r>
        <w:rPr>
          <w:rFonts w:ascii="Cambria" w:eastAsia="Caladea" w:hAnsi="Cambria" w:cs="Caladea"/>
          <w:b/>
          <w:bCs/>
          <w:szCs w:val="24"/>
          <w:lang w:val="ru-RU"/>
        </w:rPr>
        <w:t>Обезличивание персональных данных</w:t>
      </w:r>
      <w:r>
        <w:rPr>
          <w:rFonts w:ascii="Cambria" w:eastAsia="Caladea" w:hAnsi="Cambria" w:cs="Caladea"/>
          <w:szCs w:val="24"/>
          <w:lang w:val="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5BD50CCB" w14:textId="77777777" w:rsidR="00686A28" w:rsidRDefault="00440B96">
      <w:pPr>
        <w:spacing w:after="160" w:line="254" w:lineRule="auto"/>
        <w:ind w:left="0" w:firstLine="284"/>
        <w:jc w:val="both"/>
        <w:rPr>
          <w:lang w:val="ru-RU"/>
        </w:rPr>
      </w:pPr>
      <w:r>
        <w:rPr>
          <w:rFonts w:ascii="Cambria" w:eastAsia="Caladea" w:hAnsi="Cambria" w:cs="Caladea"/>
          <w:b/>
          <w:bCs/>
          <w:szCs w:val="24"/>
          <w:lang w:val="ru-RU"/>
        </w:rPr>
        <w:t xml:space="preserve">Информационная система персональных данных </w:t>
      </w:r>
      <w:r>
        <w:rPr>
          <w:rFonts w:ascii="Cambria" w:eastAsia="Caladea" w:hAnsi="Cambria" w:cs="Caladea"/>
          <w:szCs w:val="24"/>
          <w:lang w:val="ru-RU"/>
        </w:rPr>
        <w:t>–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758A57C" w14:textId="77777777" w:rsidR="00686A28" w:rsidRDefault="00440B96">
      <w:pPr>
        <w:spacing w:after="160" w:line="254" w:lineRule="auto"/>
        <w:ind w:left="0" w:firstLine="284"/>
        <w:jc w:val="both"/>
        <w:rPr>
          <w:lang w:val="ru-RU"/>
        </w:rPr>
      </w:pPr>
      <w:r>
        <w:rPr>
          <w:rFonts w:ascii="Cambria" w:eastAsia="Caladea" w:hAnsi="Cambria" w:cs="Caladea"/>
          <w:b/>
          <w:bCs/>
          <w:szCs w:val="24"/>
          <w:lang w:val="ru-RU"/>
        </w:rPr>
        <w:t>Трансграничная передача персональных данных</w:t>
      </w:r>
      <w:r>
        <w:rPr>
          <w:rFonts w:ascii="Cambria" w:eastAsia="Caladea" w:hAnsi="Cambria" w:cs="Caladea"/>
          <w:szCs w:val="24"/>
          <w:lang w:val="ru-RU"/>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3ED14271" w14:textId="77777777" w:rsidR="00686A28" w:rsidRDefault="00440B96">
      <w:pPr>
        <w:spacing w:after="160" w:line="254" w:lineRule="auto"/>
        <w:ind w:left="0" w:firstLine="284"/>
        <w:jc w:val="both"/>
        <w:rPr>
          <w:rFonts w:ascii="Cambria" w:eastAsia="Caladea" w:hAnsi="Cambria" w:cs="Caladea"/>
          <w:lang w:val="ru-RU"/>
        </w:rPr>
      </w:pPr>
      <w:r>
        <w:rPr>
          <w:rFonts w:ascii="Cambria" w:eastAsia="Caladea" w:hAnsi="Cambria" w:cs="Caladea"/>
          <w:b/>
          <w:bCs/>
          <w:szCs w:val="24"/>
          <w:lang w:val="ru-RU"/>
        </w:rPr>
        <w:t xml:space="preserve">Сайт </w:t>
      </w:r>
      <w:r>
        <w:rPr>
          <w:rFonts w:ascii="Cambria" w:eastAsia="Caladea" w:hAnsi="Cambria" w:cs="Caladea"/>
          <w:szCs w:val="24"/>
          <w:lang w:val="ru-RU"/>
        </w:rPr>
        <w:t xml:space="preserve">–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и расположенной по адресу: </w:t>
      </w:r>
      <w:hyperlink r:id="rId12" w:tooltip="https://cpdent.ru/" w:history="1">
        <w:r>
          <w:rPr>
            <w:rStyle w:val="a8"/>
            <w:rFonts w:ascii="Cambria" w:eastAsia="Caladea" w:hAnsi="Cambria" w:cs="Caladea"/>
            <w:szCs w:val="24"/>
            <w:lang w:val="ru-RU"/>
          </w:rPr>
          <w:t>https://cpdent.ru/</w:t>
        </w:r>
      </w:hyperlink>
      <w:r>
        <w:rPr>
          <w:rFonts w:ascii="Cambria" w:eastAsia="Caladea" w:hAnsi="Cambria" w:cs="Caladea"/>
          <w:szCs w:val="24"/>
          <w:lang w:val="ru-RU"/>
        </w:rPr>
        <w:t>.</w:t>
      </w:r>
    </w:p>
    <w:p w14:paraId="7CEEABF5" w14:textId="77777777" w:rsidR="00686A28" w:rsidRDefault="00440B96">
      <w:pPr>
        <w:spacing w:after="160" w:line="254" w:lineRule="auto"/>
        <w:ind w:left="0" w:firstLine="284"/>
        <w:jc w:val="both"/>
        <w:rPr>
          <w:rFonts w:ascii="Cambria" w:eastAsia="Caladea" w:hAnsi="Cambria" w:cs="Caladea"/>
          <w:szCs w:val="24"/>
          <w:lang w:val="ru-RU"/>
        </w:rPr>
      </w:pPr>
      <w:r>
        <w:rPr>
          <w:rFonts w:ascii="Cambria" w:eastAsia="Caladea" w:hAnsi="Cambria" w:cs="Caladea"/>
          <w:szCs w:val="24"/>
          <w:lang w:val="ru-RU"/>
        </w:rPr>
        <w:t xml:space="preserve">1.4. Посетители Интернет-ресурсов Оператора именуются «Пользователями». </w:t>
      </w:r>
    </w:p>
    <w:p w14:paraId="6B47DE12" w14:textId="77777777" w:rsidR="00686A28" w:rsidRDefault="00440B96">
      <w:pPr>
        <w:ind w:left="0" w:right="56" w:firstLine="284"/>
        <w:jc w:val="both"/>
        <w:rPr>
          <w:rFonts w:ascii="Cambria" w:hAnsi="Cambria" w:cs="Caladea"/>
          <w:szCs w:val="24"/>
          <w:lang w:val="ru-RU"/>
        </w:rPr>
      </w:pPr>
      <w:r>
        <w:rPr>
          <w:rFonts w:ascii="Cambria" w:eastAsia="Caladea" w:hAnsi="Cambria" w:cs="Caladea"/>
          <w:szCs w:val="24"/>
          <w:lang w:val="ru-RU"/>
        </w:rPr>
        <w:t xml:space="preserve">1.5. Посещая Интернет-ресурсы, вы принимаете и соглашаетесь с правилами, описанными в данной Политике. </w:t>
      </w:r>
    </w:p>
    <w:p w14:paraId="3F1F5359" w14:textId="77777777" w:rsidR="00686A28" w:rsidRDefault="00440B96">
      <w:pPr>
        <w:ind w:left="0" w:right="56" w:firstLine="284"/>
        <w:jc w:val="both"/>
        <w:rPr>
          <w:rFonts w:ascii="Cambria" w:hAnsi="Cambria" w:cs="Caladea"/>
          <w:szCs w:val="24"/>
          <w:lang w:val="ru-RU"/>
        </w:rPr>
      </w:pPr>
      <w:r>
        <w:rPr>
          <w:rFonts w:ascii="Cambria" w:eastAsia="Caladea" w:hAnsi="Cambria" w:cs="Caladea"/>
          <w:szCs w:val="24"/>
          <w:lang w:val="ru-RU"/>
        </w:rPr>
        <w:t xml:space="preserve">1.6. Регистрируясь на Интернет-ресурсах, вы даете свое согласие на обработку ваших персональных данных и получение информационных сообщений от Оператора. </w:t>
      </w:r>
    </w:p>
    <w:p w14:paraId="2FCD4C15" w14:textId="77777777" w:rsidR="00686A28" w:rsidRDefault="00440B96">
      <w:pPr>
        <w:ind w:left="0" w:right="56" w:firstLine="284"/>
        <w:jc w:val="both"/>
        <w:rPr>
          <w:rFonts w:ascii="Cambria" w:hAnsi="Cambria" w:cs="Caladea"/>
          <w:szCs w:val="24"/>
          <w:lang w:val="ru-RU"/>
        </w:rPr>
      </w:pPr>
      <w:r>
        <w:rPr>
          <w:rFonts w:ascii="Cambria" w:eastAsia="Caladea" w:hAnsi="Cambria" w:cs="Caladea"/>
          <w:szCs w:val="24"/>
          <w:lang w:val="ru-RU"/>
        </w:rPr>
        <w:t xml:space="preserve">1.7. Согласие осуществляется посредством совершения последовательных действий, переход Пользователя к каждому следующему действию означает и подтверждает совершение предыдущего: </w:t>
      </w:r>
    </w:p>
    <w:p w14:paraId="71EC97CB" w14:textId="77777777" w:rsidR="00686A28" w:rsidRDefault="00440B96">
      <w:pPr>
        <w:numPr>
          <w:ilvl w:val="0"/>
          <w:numId w:val="4"/>
        </w:numPr>
        <w:ind w:left="0" w:right="56" w:firstLine="284"/>
        <w:jc w:val="both"/>
        <w:rPr>
          <w:rFonts w:ascii="Cambria" w:hAnsi="Cambria" w:cs="Caladea"/>
          <w:szCs w:val="24"/>
          <w:lang w:val="ru-RU"/>
        </w:rPr>
      </w:pPr>
      <w:r>
        <w:rPr>
          <w:rFonts w:ascii="Cambria" w:eastAsia="Caladea" w:hAnsi="Cambria" w:cs="Caladea"/>
          <w:szCs w:val="24"/>
          <w:lang w:val="ru-RU"/>
        </w:rPr>
        <w:t xml:space="preserve">ознакомления с условиями настоящей Политики; </w:t>
      </w:r>
    </w:p>
    <w:p w14:paraId="1C88429B" w14:textId="77777777" w:rsidR="00686A28" w:rsidRDefault="00440B96">
      <w:pPr>
        <w:numPr>
          <w:ilvl w:val="0"/>
          <w:numId w:val="4"/>
        </w:numPr>
        <w:ind w:left="0" w:right="56" w:firstLine="284"/>
        <w:jc w:val="both"/>
        <w:rPr>
          <w:rFonts w:ascii="Cambria" w:hAnsi="Cambria" w:cs="Caladea"/>
          <w:szCs w:val="24"/>
          <w:lang w:val="ru-RU"/>
        </w:rPr>
      </w:pPr>
      <w:r>
        <w:rPr>
          <w:rFonts w:ascii="Cambria" w:eastAsia="Caladea" w:hAnsi="Cambria" w:cs="Caladea"/>
          <w:szCs w:val="24"/>
          <w:lang w:val="ru-RU"/>
        </w:rPr>
        <w:t xml:space="preserve">если Пользователю менее 18 лет, ознакомление с условиями настоящей Политики законного представителя такого Пользователя; </w:t>
      </w:r>
    </w:p>
    <w:p w14:paraId="326FF187" w14:textId="77777777" w:rsidR="00686A28" w:rsidRDefault="00440B96">
      <w:pPr>
        <w:numPr>
          <w:ilvl w:val="0"/>
          <w:numId w:val="4"/>
        </w:numPr>
        <w:ind w:left="0" w:right="56" w:firstLine="284"/>
        <w:jc w:val="both"/>
        <w:rPr>
          <w:lang w:val="ru-RU"/>
        </w:rPr>
      </w:pPr>
      <w:r>
        <w:rPr>
          <w:rFonts w:ascii="Cambria" w:eastAsia="Caladea" w:hAnsi="Cambria" w:cs="Caladea"/>
          <w:szCs w:val="24"/>
          <w:lang w:val="ru-RU"/>
        </w:rPr>
        <w:t xml:space="preserve">внесения достоверных и актуальных сведений в регистрационную форму, расположенную по сетевому адресу: </w:t>
      </w:r>
      <w:hyperlink r:id="rId13" w:tooltip="https://cpdent.ru/" w:history="1">
        <w:r>
          <w:rPr>
            <w:rStyle w:val="a8"/>
            <w:rFonts w:ascii="Cambria" w:eastAsia="Caladea" w:hAnsi="Cambria" w:cs="Caladea"/>
            <w:szCs w:val="24"/>
            <w:lang w:val="ru-RU"/>
          </w:rPr>
          <w:t>https://cpdent.ru/</w:t>
        </w:r>
      </w:hyperlink>
      <w:r>
        <w:rPr>
          <w:rFonts w:ascii="Cambria" w:eastAsia="Caladea" w:hAnsi="Cambria" w:cs="Caladea"/>
          <w:szCs w:val="24"/>
          <w:lang w:val="ru-RU"/>
        </w:rPr>
        <w:t xml:space="preserve"> </w:t>
      </w:r>
      <w:hyperlink r:id="rId14" w:tooltip="https://mediator-med.ru/" w:history="1">
        <w:r>
          <w:rPr>
            <w:rFonts w:eastAsia="Caladea"/>
            <w:lang w:val="ru-RU"/>
          </w:rPr>
          <w:t>;</w:t>
        </w:r>
      </w:hyperlink>
      <w:r>
        <w:rPr>
          <w:rFonts w:ascii="Cambria" w:eastAsia="Caladea" w:hAnsi="Cambria" w:cs="Caladea"/>
          <w:szCs w:val="24"/>
          <w:lang w:val="ru-RU"/>
        </w:rPr>
        <w:t xml:space="preserve"> </w:t>
      </w:r>
    </w:p>
    <w:p w14:paraId="0B918AE2" w14:textId="77777777" w:rsidR="00686A28" w:rsidRDefault="00440B96">
      <w:pPr>
        <w:numPr>
          <w:ilvl w:val="0"/>
          <w:numId w:val="4"/>
        </w:numPr>
        <w:spacing w:after="0"/>
        <w:ind w:left="0" w:right="56" w:firstLine="284"/>
        <w:jc w:val="both"/>
        <w:rPr>
          <w:rFonts w:ascii="Cambria" w:hAnsi="Cambria" w:cs="Caladea"/>
          <w:szCs w:val="24"/>
          <w:lang w:val="ru-RU"/>
        </w:rPr>
      </w:pPr>
      <w:r>
        <w:rPr>
          <w:rFonts w:ascii="Cambria" w:eastAsia="Caladea" w:hAnsi="Cambria" w:cs="Caladea"/>
          <w:szCs w:val="24"/>
          <w:lang w:val="ru-RU"/>
        </w:rPr>
        <w:t xml:space="preserve">проставления Пользователем (или его законным представителем, если Пользователю менее 18 лет) символа в специальном поле перед заголовком «Я подтверждаю принятие Политики конфиденциальности и даю согласие на обработку персональных данных» в регистрационной форме; </w:t>
      </w:r>
    </w:p>
    <w:p w14:paraId="6989B479" w14:textId="77777777" w:rsidR="00686A28" w:rsidRDefault="00440B96">
      <w:pPr>
        <w:numPr>
          <w:ilvl w:val="0"/>
          <w:numId w:val="4"/>
        </w:numPr>
        <w:spacing w:after="0"/>
        <w:ind w:left="0" w:right="56" w:firstLine="284"/>
        <w:jc w:val="both"/>
        <w:rPr>
          <w:rFonts w:ascii="Cambria" w:hAnsi="Cambria" w:cs="Caladea"/>
          <w:szCs w:val="24"/>
          <w:lang w:val="ru-RU"/>
        </w:rPr>
      </w:pPr>
      <w:r>
        <w:rPr>
          <w:rFonts w:ascii="Cambria" w:eastAsia="Caladea" w:hAnsi="Cambria" w:cs="Caladea"/>
          <w:szCs w:val="24"/>
          <w:lang w:val="ru-RU"/>
        </w:rPr>
        <w:lastRenderedPageBreak/>
        <w:t xml:space="preserve">нажатием Пользователем (или его законным представителем, если Пользователю менее 18 лет) кнопки «Зарегистрироваться», «Записаться» или «Отправить» в заполненной регистрационной форме. </w:t>
      </w:r>
    </w:p>
    <w:p w14:paraId="62DD84E2" w14:textId="77777777" w:rsidR="00686A28" w:rsidRDefault="00686A28">
      <w:pPr>
        <w:ind w:left="0" w:right="56" w:firstLine="284"/>
        <w:jc w:val="both"/>
        <w:rPr>
          <w:rFonts w:ascii="Cambria" w:hAnsi="Cambria" w:cs="Caladea"/>
          <w:szCs w:val="24"/>
          <w:lang w:val="ru-RU"/>
        </w:rPr>
      </w:pPr>
    </w:p>
    <w:p w14:paraId="673FC6C3" w14:textId="77777777" w:rsidR="00686A28" w:rsidRDefault="00440B96">
      <w:pPr>
        <w:ind w:left="0" w:right="56" w:firstLine="284"/>
        <w:jc w:val="both"/>
        <w:rPr>
          <w:rFonts w:ascii="Cambria" w:eastAsia="Caladea" w:hAnsi="Cambria" w:cs="Caladea"/>
          <w:lang w:val="ru-RU"/>
        </w:rPr>
      </w:pPr>
      <w:r>
        <w:rPr>
          <w:rFonts w:ascii="Cambria" w:eastAsia="Caladea" w:hAnsi="Cambria" w:cs="Caladea"/>
          <w:b/>
          <w:szCs w:val="24"/>
          <w:lang w:val="ru-RU"/>
        </w:rPr>
        <w:t>ВНИМАНИЕ:</w:t>
      </w:r>
      <w:r>
        <w:rPr>
          <w:rFonts w:ascii="Cambria" w:eastAsia="Caladea" w:hAnsi="Cambria" w:cs="Caladea"/>
          <w:szCs w:val="24"/>
          <w:lang w:val="ru-RU"/>
        </w:rPr>
        <w:t xml:space="preserve"> Если вы не согласны с условиями настоящей Политики полностью или в любой части, не регистрируйтесь на сайте: </w:t>
      </w:r>
      <w:hyperlink r:id="rId15" w:tooltip="https://cpdent.ru/" w:history="1">
        <w:r>
          <w:rPr>
            <w:rStyle w:val="a8"/>
            <w:rFonts w:ascii="Cambria" w:eastAsia="Caladea" w:hAnsi="Cambria" w:cs="Caladea"/>
            <w:szCs w:val="24"/>
            <w:lang w:val="ru-RU"/>
          </w:rPr>
          <w:t>https://cpdent.ru/</w:t>
        </w:r>
      </w:hyperlink>
      <w:r>
        <w:rPr>
          <w:rFonts w:ascii="Cambria" w:eastAsia="Caladea" w:hAnsi="Cambria" w:cs="Caladea"/>
          <w:szCs w:val="24"/>
          <w:lang w:val="ru-RU"/>
        </w:rPr>
        <w:t xml:space="preserve">  и не используйте его сервисы. </w:t>
      </w:r>
    </w:p>
    <w:p w14:paraId="14B91FED" w14:textId="77777777" w:rsidR="00686A28" w:rsidRDefault="00686A28">
      <w:pPr>
        <w:ind w:left="0" w:right="56" w:firstLine="284"/>
        <w:jc w:val="both"/>
        <w:rPr>
          <w:rFonts w:ascii="Cambria" w:eastAsia="Caladea" w:hAnsi="Cambria" w:cs="Caladea"/>
          <w:lang w:val="ru-RU"/>
        </w:rPr>
      </w:pPr>
    </w:p>
    <w:p w14:paraId="1D0A8EF5" w14:textId="77777777" w:rsidR="00686A28" w:rsidRDefault="00440B96">
      <w:pPr>
        <w:pStyle w:val="2"/>
        <w:numPr>
          <w:ilvl w:val="1"/>
          <w:numId w:val="2"/>
        </w:numPr>
        <w:ind w:firstLine="284"/>
        <w:jc w:val="center"/>
        <w:rPr>
          <w:rFonts w:ascii="Cambria" w:eastAsia="Caladea" w:hAnsi="Cambria" w:cs="Caladea"/>
          <w:b w:val="0"/>
          <w:lang w:val="ru-RU"/>
        </w:rPr>
      </w:pPr>
      <w:r>
        <w:rPr>
          <w:rFonts w:ascii="Cambria" w:eastAsia="Caladea" w:hAnsi="Cambria" w:cs="Caladea"/>
          <w:szCs w:val="24"/>
          <w:lang w:val="ru-RU"/>
        </w:rPr>
        <w:t>2. ПРАВА И ОБЯЗАННОСТИ ОПЕРАТОРА</w:t>
      </w:r>
    </w:p>
    <w:p w14:paraId="391B07E6" w14:textId="77777777" w:rsidR="00686A28" w:rsidRDefault="00686A28">
      <w:pPr>
        <w:pStyle w:val="2"/>
        <w:numPr>
          <w:ilvl w:val="1"/>
          <w:numId w:val="2"/>
        </w:numPr>
        <w:ind w:firstLine="284"/>
        <w:jc w:val="both"/>
        <w:rPr>
          <w:rFonts w:ascii="Cambria" w:eastAsia="Caladea" w:hAnsi="Cambria" w:cs="Caladea"/>
          <w:b w:val="0"/>
        </w:rPr>
      </w:pPr>
    </w:p>
    <w:p w14:paraId="5D0AD38D" w14:textId="77777777" w:rsidR="00686A28" w:rsidRDefault="00440B96">
      <w:pPr>
        <w:pStyle w:val="2"/>
        <w:numPr>
          <w:ilvl w:val="1"/>
          <w:numId w:val="2"/>
        </w:numPr>
        <w:ind w:firstLine="284"/>
        <w:jc w:val="both"/>
        <w:rPr>
          <w:rFonts w:ascii="Cambria" w:eastAsia="Caladea" w:hAnsi="Cambria" w:cs="Caladea"/>
          <w:b w:val="0"/>
          <w:u w:val="single"/>
        </w:rPr>
      </w:pPr>
      <w:r>
        <w:rPr>
          <w:rFonts w:ascii="Cambria" w:eastAsia="Caladea" w:hAnsi="Cambria" w:cs="Caladea"/>
          <w:b w:val="0"/>
          <w:szCs w:val="24"/>
          <w:u w:val="single"/>
          <w:lang w:val="ru-RU"/>
        </w:rPr>
        <w:t>2.1. Оператор имеет право:</w:t>
      </w:r>
    </w:p>
    <w:p w14:paraId="0362AFA1" w14:textId="77777777" w:rsidR="00686A28" w:rsidRDefault="00440B96">
      <w:pPr>
        <w:pStyle w:val="2"/>
        <w:numPr>
          <w:ilvl w:val="1"/>
          <w:numId w:val="2"/>
        </w:numPr>
        <w:ind w:firstLine="284"/>
        <w:jc w:val="both"/>
        <w:rPr>
          <w:b w:val="0"/>
          <w:lang w:val="ru-RU"/>
        </w:rPr>
      </w:pPr>
      <w:r>
        <w:rPr>
          <w:rFonts w:ascii="Cambria" w:eastAsia="Caladea" w:hAnsi="Cambria" w:cs="Caladea"/>
          <w:b w:val="0"/>
          <w:szCs w:val="24"/>
          <w:lang w:val="ru-RU"/>
        </w:rPr>
        <w:t>2.1.1.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7BF85A13" w14:textId="77777777" w:rsidR="00686A28" w:rsidRDefault="00440B96">
      <w:pPr>
        <w:pStyle w:val="2"/>
        <w:numPr>
          <w:ilvl w:val="1"/>
          <w:numId w:val="2"/>
        </w:numPr>
        <w:ind w:firstLine="284"/>
        <w:jc w:val="both"/>
        <w:rPr>
          <w:b w:val="0"/>
          <w:lang w:val="ru-RU"/>
        </w:rPr>
      </w:pPr>
      <w:r>
        <w:rPr>
          <w:rFonts w:ascii="Cambria" w:eastAsia="Caladea" w:hAnsi="Cambria" w:cs="Caladea"/>
          <w:b w:val="0"/>
          <w:szCs w:val="24"/>
          <w:lang w:val="ru-RU"/>
        </w:rPr>
        <w:t>2.1.2.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w:t>
      </w:r>
    </w:p>
    <w:p w14:paraId="01A479A7" w14:textId="77777777" w:rsidR="00686A28" w:rsidRDefault="00440B96">
      <w:pPr>
        <w:pStyle w:val="2"/>
        <w:numPr>
          <w:ilvl w:val="1"/>
          <w:numId w:val="2"/>
        </w:numPr>
        <w:ind w:firstLine="284"/>
        <w:jc w:val="both"/>
        <w:rPr>
          <w:b w:val="0"/>
          <w:lang w:val="ru-RU"/>
        </w:rPr>
      </w:pPr>
      <w:r>
        <w:rPr>
          <w:rFonts w:ascii="Cambria" w:eastAsia="Caladea" w:hAnsi="Cambria" w:cs="Caladea"/>
          <w:b w:val="0"/>
          <w:szCs w:val="24"/>
          <w:lang w:val="ru-RU"/>
        </w:rPr>
        <w:t>2.1.3.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1DDB9AC4" w14:textId="77777777" w:rsidR="00686A28" w:rsidRDefault="00440B96">
      <w:pPr>
        <w:pStyle w:val="2"/>
        <w:numPr>
          <w:ilvl w:val="1"/>
          <w:numId w:val="2"/>
        </w:numPr>
        <w:ind w:firstLine="284"/>
        <w:jc w:val="both"/>
        <w:rPr>
          <w:rFonts w:ascii="Cambria" w:eastAsia="Caladea" w:hAnsi="Cambria" w:cs="Caladea"/>
          <w:b w:val="0"/>
          <w:u w:val="single"/>
          <w:lang w:val="ru-RU"/>
        </w:rPr>
      </w:pPr>
      <w:r>
        <w:rPr>
          <w:rFonts w:ascii="Cambria" w:eastAsia="Caladea" w:hAnsi="Cambria" w:cs="Caladea"/>
          <w:b w:val="0"/>
          <w:szCs w:val="24"/>
          <w:u w:val="single"/>
          <w:lang w:val="ru-RU"/>
        </w:rPr>
        <w:t>2.2. Оператор обязан:</w:t>
      </w:r>
    </w:p>
    <w:p w14:paraId="0CCD134B" w14:textId="77777777" w:rsidR="00686A28" w:rsidRDefault="00440B96">
      <w:pPr>
        <w:pStyle w:val="2"/>
        <w:numPr>
          <w:ilvl w:val="1"/>
          <w:numId w:val="2"/>
        </w:numPr>
        <w:ind w:firstLine="284"/>
        <w:jc w:val="both"/>
        <w:rPr>
          <w:rFonts w:ascii="Cambria" w:eastAsia="Caladea" w:hAnsi="Cambria" w:cs="Caladea"/>
          <w:b w:val="0"/>
          <w:lang w:val="ru-RU"/>
        </w:rPr>
      </w:pPr>
      <w:r>
        <w:rPr>
          <w:rFonts w:ascii="Cambria" w:eastAsia="Caladea" w:hAnsi="Cambria" w:cs="Caladea"/>
          <w:b w:val="0"/>
          <w:szCs w:val="24"/>
          <w:lang w:val="ru-RU"/>
        </w:rPr>
        <w:t>2.2.1 Организовывать обработку персональных данных в соответствии с требованиями Закона о персональных данных.</w:t>
      </w:r>
    </w:p>
    <w:p w14:paraId="3269EB2B" w14:textId="77777777" w:rsidR="00686A28" w:rsidRDefault="00440B96">
      <w:pPr>
        <w:pStyle w:val="2"/>
        <w:numPr>
          <w:ilvl w:val="1"/>
          <w:numId w:val="2"/>
        </w:numPr>
        <w:ind w:firstLine="284"/>
        <w:jc w:val="both"/>
        <w:rPr>
          <w:rFonts w:ascii="Cambria" w:eastAsia="Caladea" w:hAnsi="Cambria" w:cs="Caladea"/>
          <w:b w:val="0"/>
          <w:lang w:val="ru-RU"/>
        </w:rPr>
      </w:pPr>
      <w:r>
        <w:rPr>
          <w:rFonts w:ascii="Cambria" w:eastAsia="Caladea" w:hAnsi="Cambria" w:cs="Caladea"/>
          <w:b w:val="0"/>
          <w:szCs w:val="24"/>
          <w:lang w:val="ru-RU"/>
        </w:rPr>
        <w:t>2.2.2.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246F9452" w14:textId="77777777" w:rsidR="00686A28" w:rsidRDefault="00440B96">
      <w:pPr>
        <w:pStyle w:val="2"/>
        <w:numPr>
          <w:ilvl w:val="1"/>
          <w:numId w:val="2"/>
        </w:numPr>
        <w:ind w:firstLine="284"/>
        <w:jc w:val="both"/>
        <w:rPr>
          <w:rFonts w:ascii="Cambria" w:eastAsia="Caladea" w:hAnsi="Cambria" w:cs="Caladea"/>
          <w:b w:val="0"/>
          <w:u w:val="single"/>
          <w:lang w:val="ru-RU"/>
        </w:rPr>
      </w:pPr>
      <w:r>
        <w:rPr>
          <w:rFonts w:ascii="Cambria" w:eastAsia="Caladea" w:hAnsi="Cambria" w:cs="Caladea"/>
          <w:b w:val="0"/>
          <w:szCs w:val="24"/>
          <w:lang w:val="ru-RU"/>
        </w:rPr>
        <w:t>2.2.3. Сообщать в уполномоченный орган по защите прав субъектов персональных данных (далее – «Роскомнадзор») по запросу этого органа необходимую информацию в течение 10 рабочих дней с даты получения такого запроса.</w:t>
      </w:r>
    </w:p>
    <w:p w14:paraId="6799D8C1" w14:textId="77777777" w:rsidR="00686A28" w:rsidRDefault="00440B96">
      <w:pPr>
        <w:pStyle w:val="2"/>
        <w:numPr>
          <w:ilvl w:val="1"/>
          <w:numId w:val="2"/>
        </w:numPr>
        <w:ind w:firstLine="284"/>
        <w:jc w:val="center"/>
        <w:rPr>
          <w:rFonts w:ascii="Cambria" w:eastAsia="Caladea" w:hAnsi="Cambria" w:cs="Caladea"/>
          <w:lang w:val="ru-RU"/>
        </w:rPr>
      </w:pPr>
      <w:r>
        <w:rPr>
          <w:rFonts w:ascii="Cambria" w:eastAsia="Caladea" w:hAnsi="Cambria" w:cs="Caladea"/>
          <w:szCs w:val="24"/>
          <w:lang w:val="ru-RU"/>
        </w:rPr>
        <w:t xml:space="preserve"> </w:t>
      </w:r>
    </w:p>
    <w:p w14:paraId="141D46D6" w14:textId="77777777" w:rsidR="00686A28" w:rsidRDefault="00440B96">
      <w:pPr>
        <w:spacing w:after="55" w:line="254" w:lineRule="auto"/>
        <w:ind w:left="0" w:firstLine="284"/>
        <w:jc w:val="center"/>
        <w:rPr>
          <w:rFonts w:ascii="Cambria" w:hAnsi="Cambria" w:cs="Caladea"/>
          <w:b/>
          <w:bCs/>
          <w:szCs w:val="24"/>
          <w:lang w:val="ru-RU"/>
        </w:rPr>
      </w:pPr>
      <w:r>
        <w:rPr>
          <w:rFonts w:ascii="Cambria" w:eastAsia="Caladea" w:hAnsi="Cambria" w:cs="Caladea"/>
          <w:b/>
          <w:szCs w:val="24"/>
          <w:lang w:val="ru-RU"/>
        </w:rPr>
        <w:t xml:space="preserve">3. ПРАВА СУБЪЕКТОВ ПЕРСОНАЛЬНЫХ ДАННЫХ В ОБЛАСТИ ОБРАБОТКИ ПЕРСОНАЛЬНЫХ ДАННЫХ  </w:t>
      </w:r>
    </w:p>
    <w:p w14:paraId="42332BF3" w14:textId="77777777" w:rsidR="00686A28" w:rsidRDefault="00686A28">
      <w:pPr>
        <w:spacing w:after="55" w:line="254" w:lineRule="auto"/>
        <w:ind w:left="0" w:firstLine="284"/>
        <w:rPr>
          <w:rFonts w:ascii="Cambria" w:hAnsi="Cambria" w:cs="Caladea"/>
          <w:b/>
          <w:bCs/>
          <w:szCs w:val="24"/>
          <w:lang w:val="ru-RU"/>
        </w:rPr>
      </w:pPr>
    </w:p>
    <w:p w14:paraId="4029E98F" w14:textId="77777777" w:rsidR="00686A28" w:rsidRDefault="00440B96">
      <w:pPr>
        <w:spacing w:after="44" w:line="254" w:lineRule="auto"/>
        <w:ind w:left="0" w:firstLine="284"/>
        <w:jc w:val="both"/>
        <w:rPr>
          <w:rFonts w:ascii="Cambria" w:eastAsia="Caladea" w:hAnsi="Cambria" w:cs="Caladea"/>
          <w:u w:val="single"/>
          <w:lang w:val="ru-RU"/>
        </w:rPr>
      </w:pPr>
      <w:r>
        <w:rPr>
          <w:rFonts w:ascii="Cambria" w:eastAsia="Caladea" w:hAnsi="Cambria" w:cs="Caladea"/>
          <w:szCs w:val="24"/>
          <w:u w:val="single"/>
          <w:lang w:val="ru-RU"/>
        </w:rPr>
        <w:t xml:space="preserve">3.1. Субъект персональных данных имеет право получить от Оператора: </w:t>
      </w:r>
    </w:p>
    <w:p w14:paraId="22F1FC73" w14:textId="77777777" w:rsidR="00686A28" w:rsidRDefault="00440B96">
      <w:pPr>
        <w:spacing w:after="44" w:line="254" w:lineRule="auto"/>
        <w:ind w:left="0" w:firstLine="284"/>
        <w:jc w:val="both"/>
        <w:rPr>
          <w:rFonts w:ascii="Cambria" w:eastAsia="Caladea" w:hAnsi="Cambria" w:cs="Caladea"/>
          <w:u w:val="single"/>
          <w:lang w:val="ru-RU"/>
        </w:rPr>
      </w:pPr>
      <w:r>
        <w:rPr>
          <w:rFonts w:ascii="Cambria" w:eastAsia="Caladea" w:hAnsi="Cambria" w:cs="Caladea"/>
          <w:szCs w:val="24"/>
          <w:lang w:val="ru-RU"/>
        </w:rPr>
        <w:t xml:space="preserve">3.1.1. Подтверждение факта обработки персональных данных и сведения о наличии персональных данных, относящихся к соответствующему субъекту персональных данных. </w:t>
      </w:r>
    </w:p>
    <w:p w14:paraId="386E9807" w14:textId="77777777" w:rsidR="00686A28" w:rsidRDefault="00440B96">
      <w:pPr>
        <w:ind w:left="284" w:right="56" w:firstLine="0"/>
        <w:jc w:val="both"/>
        <w:rPr>
          <w:rFonts w:ascii="Cambria" w:hAnsi="Cambria" w:cs="Caladea"/>
          <w:szCs w:val="24"/>
          <w:lang w:val="ru-RU"/>
        </w:rPr>
      </w:pPr>
      <w:r>
        <w:rPr>
          <w:rFonts w:ascii="Cambria" w:eastAsia="Caladea" w:hAnsi="Cambria" w:cs="Caladea"/>
          <w:szCs w:val="24"/>
          <w:lang w:val="ru-RU"/>
        </w:rPr>
        <w:t>3.1.2. Сведения о правовых основаниях и целях обработки персональных данных.</w:t>
      </w:r>
    </w:p>
    <w:p w14:paraId="05CB0CA1" w14:textId="77777777" w:rsidR="00686A28" w:rsidRDefault="00440B96">
      <w:pPr>
        <w:ind w:left="284" w:right="56" w:firstLine="0"/>
        <w:jc w:val="both"/>
        <w:rPr>
          <w:rFonts w:ascii="Cambria" w:eastAsia="Caladea" w:hAnsi="Cambria" w:cs="Caladea"/>
          <w:lang w:val="ru-RU"/>
        </w:rPr>
      </w:pPr>
      <w:r>
        <w:rPr>
          <w:rFonts w:ascii="Cambria" w:eastAsia="Caladea" w:hAnsi="Cambria" w:cs="Caladea"/>
          <w:szCs w:val="24"/>
          <w:lang w:val="ru-RU"/>
        </w:rPr>
        <w:t>3.1.3. Сведения о применяемых способах обработки персональных данных.</w:t>
      </w:r>
    </w:p>
    <w:p w14:paraId="59B025EC" w14:textId="77777777" w:rsidR="00686A28" w:rsidRDefault="00440B96">
      <w:pPr>
        <w:ind w:left="284" w:right="56" w:firstLine="0"/>
        <w:jc w:val="both"/>
        <w:rPr>
          <w:rFonts w:ascii="Cambria" w:eastAsia="Caladea" w:hAnsi="Cambria" w:cs="Caladea"/>
          <w:lang w:val="ru-RU"/>
        </w:rPr>
      </w:pPr>
      <w:r>
        <w:rPr>
          <w:rFonts w:ascii="Cambria" w:eastAsia="Caladea" w:hAnsi="Cambria" w:cs="Caladea"/>
          <w:szCs w:val="24"/>
          <w:lang w:val="ru-RU"/>
        </w:rPr>
        <w:t>3.1.4. Сведения о лицах, которые имеют доступ к персональным данным или которым</w:t>
      </w:r>
    </w:p>
    <w:p w14:paraId="55ABB9BB" w14:textId="77777777" w:rsidR="00686A28" w:rsidRDefault="00440B96">
      <w:pPr>
        <w:ind w:left="0" w:right="56" w:firstLine="0"/>
        <w:jc w:val="both"/>
        <w:rPr>
          <w:rFonts w:ascii="Cambria" w:eastAsia="Caladea" w:hAnsi="Cambria" w:cs="Caladea"/>
          <w:lang w:val="ru-RU"/>
        </w:rPr>
      </w:pPr>
      <w:r>
        <w:rPr>
          <w:rFonts w:ascii="Cambria" w:eastAsia="Caladea" w:hAnsi="Cambria" w:cs="Caladea"/>
          <w:szCs w:val="24"/>
          <w:lang w:val="ru-RU"/>
        </w:rPr>
        <w:t xml:space="preserve">могут быть раскрыты на основании договора с Оператором или на основании федеральных законов. </w:t>
      </w:r>
    </w:p>
    <w:p w14:paraId="38012376" w14:textId="77777777" w:rsidR="00686A28" w:rsidRDefault="00440B96">
      <w:pPr>
        <w:ind w:left="284" w:right="56" w:firstLine="0"/>
        <w:jc w:val="both"/>
        <w:rPr>
          <w:rFonts w:ascii="Cambria" w:eastAsia="Caladea" w:hAnsi="Cambria" w:cs="Caladea"/>
          <w:lang w:val="ru-RU"/>
        </w:rPr>
      </w:pPr>
      <w:r>
        <w:rPr>
          <w:rFonts w:ascii="Cambria" w:eastAsia="Caladea" w:hAnsi="Cambria" w:cs="Caladea"/>
          <w:szCs w:val="24"/>
          <w:lang w:val="ru-RU"/>
        </w:rPr>
        <w:t>3.1.5. Перечень обрабатываемых персональных данных, относящихся к субъекту</w:t>
      </w:r>
    </w:p>
    <w:p w14:paraId="1EBA2842" w14:textId="77777777" w:rsidR="00686A28" w:rsidRDefault="00440B96">
      <w:pPr>
        <w:ind w:left="0" w:right="56" w:firstLine="0"/>
        <w:jc w:val="both"/>
        <w:rPr>
          <w:rFonts w:ascii="Cambria" w:eastAsia="Caladea" w:hAnsi="Cambria" w:cs="Caladea"/>
          <w:lang w:val="ru-RU"/>
        </w:rPr>
      </w:pPr>
      <w:r>
        <w:rPr>
          <w:rFonts w:ascii="Cambria" w:eastAsia="Caladea" w:hAnsi="Cambria" w:cs="Caladea"/>
          <w:szCs w:val="24"/>
          <w:lang w:val="ru-RU"/>
        </w:rPr>
        <w:t>персональных данных, и информацию об источнике их получения, если иной порядок предоставления таких персональных данных не предусмотрен федеральными законами.</w:t>
      </w:r>
    </w:p>
    <w:p w14:paraId="66A71CE7" w14:textId="77777777" w:rsidR="00686A28" w:rsidRDefault="00440B96">
      <w:pPr>
        <w:ind w:left="284" w:right="56" w:firstLine="0"/>
        <w:jc w:val="both"/>
        <w:rPr>
          <w:rFonts w:ascii="Cambria" w:eastAsia="Caladea" w:hAnsi="Cambria" w:cs="Caladea"/>
          <w:lang w:val="ru-RU"/>
        </w:rPr>
      </w:pPr>
      <w:r>
        <w:rPr>
          <w:rFonts w:ascii="Cambria" w:eastAsia="Caladea" w:hAnsi="Cambria" w:cs="Caladea"/>
          <w:szCs w:val="24"/>
          <w:lang w:val="ru-RU"/>
        </w:rPr>
        <w:t xml:space="preserve">3.1.6. Сведения о сроках обработки персональных данных, в том числе о сроках их </w:t>
      </w:r>
    </w:p>
    <w:p w14:paraId="340CBB36" w14:textId="77777777" w:rsidR="00686A28" w:rsidRDefault="00440B96">
      <w:pPr>
        <w:ind w:left="0" w:right="56" w:firstLine="0"/>
        <w:jc w:val="both"/>
        <w:rPr>
          <w:rFonts w:ascii="Cambria" w:eastAsia="Caladea" w:hAnsi="Cambria" w:cs="Caladea"/>
          <w:lang w:val="ru-RU"/>
        </w:rPr>
      </w:pPr>
      <w:r>
        <w:rPr>
          <w:rFonts w:ascii="Cambria" w:eastAsia="Caladea" w:hAnsi="Cambria" w:cs="Caladea"/>
          <w:szCs w:val="24"/>
          <w:lang w:val="ru-RU"/>
        </w:rPr>
        <w:t>хранения.</w:t>
      </w:r>
    </w:p>
    <w:p w14:paraId="6776D2AB" w14:textId="77777777" w:rsidR="00686A28" w:rsidRDefault="00440B96">
      <w:pPr>
        <w:ind w:left="284" w:right="56" w:firstLine="0"/>
        <w:jc w:val="both"/>
        <w:rPr>
          <w:rFonts w:ascii="Cambria" w:eastAsia="Caladea" w:hAnsi="Cambria" w:cs="Caladea"/>
          <w:lang w:val="ru-RU"/>
        </w:rPr>
      </w:pPr>
      <w:r>
        <w:rPr>
          <w:rFonts w:ascii="Cambria" w:eastAsia="Caladea" w:hAnsi="Cambria" w:cs="Caladea"/>
          <w:szCs w:val="24"/>
          <w:lang w:val="ru-RU"/>
        </w:rPr>
        <w:lastRenderedPageBreak/>
        <w:t xml:space="preserve">3.1.7. Сведения о порядке осуществления субъектом персональных данных прав, </w:t>
      </w:r>
    </w:p>
    <w:p w14:paraId="547CD1F9" w14:textId="77777777" w:rsidR="00686A28" w:rsidRDefault="00440B96">
      <w:pPr>
        <w:ind w:left="0" w:right="56" w:firstLine="0"/>
        <w:jc w:val="both"/>
        <w:rPr>
          <w:rFonts w:ascii="Cambria" w:hAnsi="Cambria" w:cs="Caladea"/>
          <w:lang w:val="ru-RU"/>
        </w:rPr>
      </w:pPr>
      <w:r>
        <w:rPr>
          <w:rFonts w:ascii="Cambria" w:eastAsia="Caladea" w:hAnsi="Cambria" w:cs="Caladea"/>
          <w:szCs w:val="24"/>
          <w:lang w:val="ru-RU"/>
        </w:rPr>
        <w:t>предусмотренных 152-ФЗ.</w:t>
      </w:r>
    </w:p>
    <w:p w14:paraId="53900DDB" w14:textId="77777777" w:rsidR="00686A28" w:rsidRDefault="00440B96">
      <w:pPr>
        <w:ind w:left="284" w:right="56" w:firstLine="0"/>
        <w:jc w:val="both"/>
        <w:rPr>
          <w:rFonts w:ascii="Cambria" w:eastAsia="Caladea" w:hAnsi="Cambria" w:cs="Caladea"/>
          <w:lang w:val="ru-RU"/>
        </w:rPr>
      </w:pPr>
      <w:r>
        <w:rPr>
          <w:rFonts w:ascii="Cambria" w:eastAsia="Caladea" w:hAnsi="Cambria" w:cs="Caladea"/>
          <w:szCs w:val="24"/>
          <w:lang w:val="ru-RU"/>
        </w:rPr>
        <w:t>3.1.8. Наименование и адрес лиц, осуществляющих обработку персональных данных по</w:t>
      </w:r>
    </w:p>
    <w:p w14:paraId="58706093" w14:textId="77777777" w:rsidR="00686A28" w:rsidRDefault="00440B96">
      <w:pPr>
        <w:ind w:left="0" w:right="56" w:firstLine="0"/>
        <w:jc w:val="both"/>
        <w:rPr>
          <w:rFonts w:ascii="Cambria" w:hAnsi="Cambria" w:cs="Caladea"/>
          <w:lang w:val="ru-RU"/>
        </w:rPr>
      </w:pPr>
      <w:r>
        <w:rPr>
          <w:rFonts w:ascii="Cambria" w:eastAsia="Caladea" w:hAnsi="Cambria" w:cs="Caladea"/>
          <w:szCs w:val="24"/>
          <w:lang w:val="ru-RU"/>
        </w:rPr>
        <w:t>поручению Оператора и согласия субъекта персональных данных.</w:t>
      </w:r>
    </w:p>
    <w:p w14:paraId="6A35D552" w14:textId="77777777" w:rsidR="00686A28" w:rsidRDefault="00440B96">
      <w:pPr>
        <w:ind w:left="284" w:right="56" w:firstLine="0"/>
        <w:jc w:val="both"/>
        <w:rPr>
          <w:rFonts w:ascii="Cambria" w:eastAsia="Caladea" w:hAnsi="Cambria" w:cs="Caladea"/>
          <w:lang w:val="ru-RU"/>
        </w:rPr>
      </w:pPr>
      <w:r>
        <w:rPr>
          <w:rFonts w:ascii="Cambria" w:eastAsia="Caladea" w:hAnsi="Cambria" w:cs="Caladea"/>
          <w:szCs w:val="24"/>
          <w:lang w:val="ru-RU"/>
        </w:rPr>
        <w:t xml:space="preserve">3.1.9. Уточнения своих персональных данных, их блокирования или уничтожения в </w:t>
      </w:r>
    </w:p>
    <w:p w14:paraId="2E45968A" w14:textId="77777777" w:rsidR="00686A28" w:rsidRDefault="00440B96">
      <w:pPr>
        <w:ind w:left="0" w:right="56" w:firstLine="0"/>
        <w:jc w:val="both"/>
        <w:rPr>
          <w:rFonts w:ascii="Cambria" w:hAnsi="Cambria" w:cs="Caladea"/>
          <w:lang w:val="ru-RU"/>
        </w:rPr>
      </w:pPr>
      <w:r>
        <w:rPr>
          <w:rFonts w:ascii="Cambria" w:eastAsia="Caladea" w:hAnsi="Cambria" w:cs="Caladea"/>
          <w:szCs w:val="24"/>
          <w:lang w:val="ru-RU"/>
        </w:rPr>
        <w:t>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14:paraId="3EACE740" w14:textId="77777777" w:rsidR="00686A28" w:rsidRDefault="00440B96">
      <w:pPr>
        <w:ind w:left="284" w:right="56" w:firstLine="0"/>
        <w:jc w:val="both"/>
        <w:rPr>
          <w:rFonts w:ascii="Cambria" w:eastAsia="Caladea" w:hAnsi="Cambria" w:cs="Caladea"/>
          <w:lang w:val="ru-RU"/>
        </w:rPr>
      </w:pPr>
      <w:r>
        <w:rPr>
          <w:rFonts w:ascii="Cambria" w:eastAsia="Caladea" w:hAnsi="Cambria" w:cs="Caladea"/>
          <w:szCs w:val="24"/>
          <w:lang w:val="ru-RU"/>
        </w:rPr>
        <w:t xml:space="preserve">3.1.10. Иные сведения, предусмотренные 152-ФЗ или другими нормативно-правовыми </w:t>
      </w:r>
    </w:p>
    <w:p w14:paraId="0A306828" w14:textId="77777777" w:rsidR="00686A28" w:rsidRDefault="00440B96">
      <w:pPr>
        <w:ind w:left="0" w:right="56" w:firstLine="0"/>
        <w:jc w:val="both"/>
        <w:rPr>
          <w:rFonts w:ascii="Cambria" w:hAnsi="Cambria" w:cs="Caladea"/>
          <w:lang w:val="ru-RU"/>
        </w:rPr>
      </w:pPr>
      <w:r>
        <w:rPr>
          <w:rFonts w:ascii="Cambria" w:eastAsia="Caladea" w:hAnsi="Cambria" w:cs="Caladea"/>
          <w:szCs w:val="24"/>
          <w:lang w:val="ru-RU"/>
        </w:rPr>
        <w:t xml:space="preserve">актами Российской Федерации. </w:t>
      </w:r>
    </w:p>
    <w:p w14:paraId="7E187B34" w14:textId="77777777" w:rsidR="00686A28" w:rsidRDefault="00440B96">
      <w:pPr>
        <w:ind w:left="284" w:right="56" w:firstLine="0"/>
        <w:jc w:val="both"/>
        <w:rPr>
          <w:rFonts w:ascii="Cambria" w:hAnsi="Cambria" w:cs="Caladea"/>
          <w:szCs w:val="24"/>
          <w:lang w:val="ru-RU"/>
        </w:rPr>
      </w:pPr>
      <w:r>
        <w:rPr>
          <w:rFonts w:ascii="Cambria" w:eastAsia="Caladea" w:hAnsi="Cambria" w:cs="Caladea"/>
          <w:szCs w:val="24"/>
          <w:lang w:val="ru-RU"/>
        </w:rPr>
        <w:t>3.1.11. Отозвать свое согласие на обработку персональных данных.</w:t>
      </w:r>
    </w:p>
    <w:p w14:paraId="0C3B6E55" w14:textId="77777777" w:rsidR="00686A28" w:rsidRDefault="00440B96">
      <w:pPr>
        <w:ind w:left="284" w:right="56" w:firstLine="0"/>
        <w:jc w:val="both"/>
        <w:rPr>
          <w:rFonts w:ascii="Cambria" w:eastAsia="Caladea" w:hAnsi="Cambria" w:cs="Caladea"/>
          <w:lang w:val="ru-RU"/>
        </w:rPr>
      </w:pPr>
      <w:r>
        <w:rPr>
          <w:rFonts w:ascii="Cambria" w:eastAsia="Caladea" w:hAnsi="Cambria" w:cs="Caladea"/>
          <w:szCs w:val="24"/>
          <w:lang w:val="ru-RU"/>
        </w:rPr>
        <w:t xml:space="preserve">3.1.12. Требовать устранения неправомерных действий Оператора в отношении его персональных данных. </w:t>
      </w:r>
    </w:p>
    <w:p w14:paraId="5F0470D8" w14:textId="77777777" w:rsidR="00686A28" w:rsidRDefault="00440B96">
      <w:pPr>
        <w:ind w:left="284" w:right="56" w:firstLine="0"/>
        <w:jc w:val="both"/>
        <w:rPr>
          <w:rFonts w:ascii="Cambria" w:eastAsia="Caladea" w:hAnsi="Cambria" w:cs="Caladea"/>
          <w:lang w:val="ru-RU"/>
        </w:rPr>
      </w:pPr>
      <w:r>
        <w:rPr>
          <w:rFonts w:ascii="Cambria" w:eastAsia="Caladea" w:hAnsi="Cambria" w:cs="Caladea"/>
          <w:szCs w:val="24"/>
          <w:lang w:val="ru-RU"/>
        </w:rPr>
        <w:t xml:space="preserve">3.1.13. При неустранении неправомерных действий Оператора в отношении  </w:t>
      </w:r>
    </w:p>
    <w:p w14:paraId="4869F0A0" w14:textId="77777777" w:rsidR="00686A28" w:rsidRDefault="00440B96">
      <w:pPr>
        <w:ind w:left="0" w:right="56" w:firstLine="0"/>
        <w:jc w:val="both"/>
        <w:rPr>
          <w:rFonts w:ascii="Cambria" w:eastAsia="Caladea" w:hAnsi="Cambria" w:cs="Caladea"/>
          <w:lang w:val="ru-RU"/>
        </w:rPr>
      </w:pPr>
      <w:r>
        <w:rPr>
          <w:rFonts w:ascii="Cambria" w:eastAsia="Caladea" w:hAnsi="Cambria" w:cs="Caladea"/>
          <w:szCs w:val="24"/>
          <w:lang w:val="ru-RU"/>
        </w:rPr>
        <w:t xml:space="preserve">персональных данных обжаловать действия или бездействие Оператора в Роскомнадзор или в судебном порядке в случае, если субъект персональных данных считает, что Оператор осуществляет обработку его персональных данных с нарушением требований законодательства или иным образом нарушает его права и свободы. </w:t>
      </w:r>
    </w:p>
    <w:p w14:paraId="23410205" w14:textId="77777777" w:rsidR="00686A28" w:rsidRDefault="00686A28">
      <w:pPr>
        <w:pStyle w:val="2"/>
        <w:numPr>
          <w:ilvl w:val="1"/>
          <w:numId w:val="2"/>
        </w:numPr>
        <w:ind w:firstLine="284"/>
        <w:jc w:val="center"/>
        <w:rPr>
          <w:rFonts w:ascii="Cambria" w:hAnsi="Cambria" w:cs="Caladea"/>
          <w:lang w:val="ru-RU"/>
        </w:rPr>
      </w:pPr>
    </w:p>
    <w:p w14:paraId="0FF72FC5" w14:textId="77777777" w:rsidR="00686A28" w:rsidRDefault="00440B96">
      <w:pPr>
        <w:pStyle w:val="2"/>
        <w:numPr>
          <w:ilvl w:val="1"/>
          <w:numId w:val="2"/>
        </w:numPr>
        <w:ind w:firstLine="284"/>
        <w:jc w:val="center"/>
        <w:rPr>
          <w:rFonts w:ascii="Cambria" w:hAnsi="Cambria" w:cs="Caladea"/>
          <w:lang w:val="ru-RU"/>
        </w:rPr>
      </w:pPr>
      <w:r>
        <w:rPr>
          <w:rFonts w:ascii="Cambria" w:eastAsia="Caladea" w:hAnsi="Cambria" w:cs="Caladea"/>
          <w:szCs w:val="24"/>
          <w:lang w:val="ru-RU"/>
        </w:rPr>
        <w:t>4. ПЕРСОНАЛЬНЫЕ ДАННЫЕ И ИХ ИСПОЛЬХОВАНИЕ</w:t>
      </w:r>
      <w:r>
        <w:rPr>
          <w:rFonts w:ascii="Cambria" w:eastAsia="Caladea" w:hAnsi="Cambria" w:cs="Caladea"/>
          <w:szCs w:val="24"/>
          <w:lang w:val="ru-RU"/>
        </w:rPr>
        <w:br/>
      </w:r>
    </w:p>
    <w:p w14:paraId="18F043A7" w14:textId="77777777" w:rsidR="00686A28" w:rsidRDefault="00440B96">
      <w:pPr>
        <w:ind w:left="0" w:right="56" w:firstLine="284"/>
        <w:jc w:val="both"/>
        <w:rPr>
          <w:rFonts w:ascii="Cambria" w:hAnsi="Cambria" w:cs="Caladea"/>
          <w:szCs w:val="24"/>
          <w:lang w:val="ru-RU"/>
        </w:rPr>
      </w:pPr>
      <w:r>
        <w:rPr>
          <w:rFonts w:ascii="Cambria" w:eastAsia="Caladea" w:hAnsi="Cambria" w:cs="Caladea"/>
          <w:szCs w:val="24"/>
          <w:lang w:val="ru-RU"/>
        </w:rPr>
        <w:t xml:space="preserve">4.1. Персональные данные — это любая информация, относящаяся прямо или косвенно к определенному или определяемому физическому лицу — субъекту персональных данных. </w:t>
      </w:r>
    </w:p>
    <w:p w14:paraId="54602227" w14:textId="77777777" w:rsidR="00686A28" w:rsidRDefault="00440B96">
      <w:pPr>
        <w:spacing w:after="0"/>
        <w:ind w:left="0" w:right="56" w:firstLine="284"/>
        <w:jc w:val="both"/>
        <w:rPr>
          <w:rFonts w:ascii="Cambria" w:eastAsia="Caladea" w:hAnsi="Cambria" w:cs="Caladea"/>
          <w:lang w:val="ru-RU"/>
        </w:rPr>
      </w:pPr>
      <w:r>
        <w:rPr>
          <w:rFonts w:ascii="Cambria" w:eastAsia="Caladea" w:hAnsi="Cambria" w:cs="Caladea"/>
          <w:szCs w:val="24"/>
          <w:lang w:val="ru-RU"/>
        </w:rPr>
        <w:t xml:space="preserve">4.2. Обработка персональных данных означает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не подпадающих под специальные категории, на обработку которых, согласно действующему законодательству Российской Федерации, требуется письменное согласие Пользователя. Обработка персональных данных Пользователя производится Оператором в соответствии с законодательством РФ. </w:t>
      </w:r>
    </w:p>
    <w:p w14:paraId="070B0CC3" w14:textId="77777777" w:rsidR="00686A28" w:rsidRDefault="00440B96">
      <w:pPr>
        <w:spacing w:after="0"/>
        <w:ind w:left="0" w:right="56" w:firstLine="284"/>
        <w:jc w:val="both"/>
        <w:rPr>
          <w:rFonts w:ascii="Cambria" w:hAnsi="Cambria" w:cs="Caladea"/>
          <w:lang w:val="ru-RU"/>
        </w:rPr>
      </w:pPr>
      <w:r>
        <w:rPr>
          <w:rFonts w:ascii="Cambria" w:eastAsia="Caladea" w:hAnsi="Cambria" w:cs="Caladea"/>
          <w:szCs w:val="24"/>
          <w:lang w:val="ru-RU"/>
        </w:rPr>
        <w:t xml:space="preserve">4.3. Пользователь дает Оператору свое согласие на обработку персональных данных, предоставленных при регистрации, а именно: </w:t>
      </w:r>
    </w:p>
    <w:p w14:paraId="4DF5391B" w14:textId="77777777" w:rsidR="00686A28" w:rsidRDefault="00440B96">
      <w:pPr>
        <w:numPr>
          <w:ilvl w:val="0"/>
          <w:numId w:val="5"/>
        </w:numPr>
        <w:ind w:left="0" w:right="56" w:firstLine="284"/>
        <w:jc w:val="both"/>
        <w:rPr>
          <w:rFonts w:ascii="Cambria" w:hAnsi="Cambria" w:cs="Caladea"/>
          <w:szCs w:val="24"/>
        </w:rPr>
      </w:pPr>
      <w:r>
        <w:rPr>
          <w:rFonts w:ascii="Cambria" w:eastAsia="Caladea" w:hAnsi="Cambria" w:cs="Caladea"/>
          <w:szCs w:val="24"/>
          <w:lang w:val="ru-RU"/>
        </w:rPr>
        <w:t>и</w:t>
      </w:r>
      <w:r>
        <w:rPr>
          <w:rFonts w:ascii="Cambria" w:eastAsia="Caladea" w:hAnsi="Cambria" w:cs="Caladea"/>
          <w:szCs w:val="24"/>
        </w:rPr>
        <w:t>м</w:t>
      </w:r>
      <w:r>
        <w:rPr>
          <w:rFonts w:ascii="Cambria" w:eastAsia="Caladea" w:hAnsi="Cambria" w:cs="Caladea"/>
          <w:szCs w:val="24"/>
          <w:lang w:val="ru-RU"/>
        </w:rPr>
        <w:t>я, фамилия, отчество</w:t>
      </w:r>
      <w:r>
        <w:rPr>
          <w:rFonts w:ascii="Cambria" w:eastAsia="Caladea" w:hAnsi="Cambria" w:cs="Caladea"/>
          <w:szCs w:val="24"/>
        </w:rPr>
        <w:t xml:space="preserve">; </w:t>
      </w:r>
    </w:p>
    <w:p w14:paraId="539C975A" w14:textId="77777777" w:rsidR="00686A28" w:rsidRDefault="00440B96">
      <w:pPr>
        <w:numPr>
          <w:ilvl w:val="0"/>
          <w:numId w:val="5"/>
        </w:numPr>
        <w:ind w:left="0" w:right="56" w:firstLine="284"/>
        <w:jc w:val="both"/>
        <w:rPr>
          <w:rFonts w:ascii="Cambria" w:hAnsi="Cambria" w:cs="Caladea"/>
          <w:szCs w:val="24"/>
        </w:rPr>
      </w:pPr>
      <w:r>
        <w:rPr>
          <w:rFonts w:ascii="Cambria" w:eastAsia="Caladea" w:hAnsi="Cambria" w:cs="Caladea"/>
          <w:szCs w:val="24"/>
          <w:lang w:val="ru-RU"/>
        </w:rPr>
        <w:t xml:space="preserve">контактный телефон, </w:t>
      </w:r>
    </w:p>
    <w:p w14:paraId="396729AB" w14:textId="77777777" w:rsidR="00686A28" w:rsidRDefault="00440B96">
      <w:pPr>
        <w:numPr>
          <w:ilvl w:val="0"/>
          <w:numId w:val="5"/>
        </w:numPr>
        <w:ind w:left="0" w:right="56" w:firstLine="284"/>
        <w:jc w:val="both"/>
        <w:rPr>
          <w:rFonts w:ascii="Cambria" w:hAnsi="Cambria" w:cs="Caladea"/>
          <w:szCs w:val="24"/>
        </w:rPr>
      </w:pPr>
      <w:r>
        <w:rPr>
          <w:rFonts w:ascii="Cambria" w:eastAsia="Caladea" w:hAnsi="Cambria" w:cs="Caladea"/>
          <w:szCs w:val="24"/>
          <w:lang w:val="ru-RU"/>
        </w:rPr>
        <w:t xml:space="preserve"> электронная почта.</w:t>
      </w:r>
    </w:p>
    <w:p w14:paraId="45B65405" w14:textId="77777777" w:rsidR="00686A28" w:rsidRDefault="00686A28">
      <w:pPr>
        <w:ind w:right="56" w:firstLine="284"/>
        <w:jc w:val="both"/>
        <w:rPr>
          <w:rFonts w:ascii="Cambria" w:hAnsi="Cambria" w:cs="Caladea"/>
          <w:szCs w:val="24"/>
        </w:rPr>
      </w:pPr>
    </w:p>
    <w:p w14:paraId="7EC227EB" w14:textId="77777777" w:rsidR="00686A28" w:rsidRDefault="00440B96">
      <w:pPr>
        <w:ind w:left="0" w:right="56" w:firstLine="284"/>
        <w:jc w:val="center"/>
        <w:rPr>
          <w:rFonts w:ascii="Cambria" w:hAnsi="Cambria" w:cs="Caladea"/>
          <w:b/>
          <w:bCs/>
          <w:szCs w:val="24"/>
        </w:rPr>
      </w:pPr>
      <w:r>
        <w:rPr>
          <w:rFonts w:ascii="Cambria" w:eastAsia="Caladea" w:hAnsi="Cambria" w:cs="Caladea"/>
          <w:b/>
          <w:bCs/>
          <w:szCs w:val="24"/>
          <w:lang w:val="ru-RU"/>
        </w:rPr>
        <w:t>5. СПОСОБЫ ПОЛУЧЕНИЯ ПЕРСОНАЛЬНЫХ ДАННЫХ</w:t>
      </w:r>
    </w:p>
    <w:p w14:paraId="798255FB" w14:textId="77777777" w:rsidR="00686A28" w:rsidRDefault="00686A28">
      <w:pPr>
        <w:ind w:left="0" w:right="56" w:firstLine="284"/>
        <w:jc w:val="both"/>
        <w:rPr>
          <w:rFonts w:ascii="Cambria" w:hAnsi="Cambria" w:cs="Caladea"/>
          <w:b/>
          <w:bCs/>
          <w:szCs w:val="24"/>
        </w:rPr>
      </w:pPr>
    </w:p>
    <w:p w14:paraId="182988E1" w14:textId="77777777" w:rsidR="00686A28" w:rsidRDefault="00440B96">
      <w:pPr>
        <w:ind w:left="0" w:right="56" w:firstLine="284"/>
        <w:jc w:val="both"/>
        <w:rPr>
          <w:lang w:val="ru-RU"/>
        </w:rPr>
      </w:pPr>
      <w:r>
        <w:rPr>
          <w:rFonts w:ascii="Cambria" w:eastAsia="Caladea" w:hAnsi="Cambria" w:cs="Caladea"/>
          <w:szCs w:val="24"/>
          <w:lang w:val="ru-RU"/>
        </w:rPr>
        <w:t xml:space="preserve">5.1. Через Сайт Оператора: например, когда вы оставляете заявку на запись к специалистам ООО «ЦЕНТР ПАРОДОНТОЛОГИИ». </w:t>
      </w:r>
    </w:p>
    <w:p w14:paraId="0C74DB9C" w14:textId="77777777" w:rsidR="00686A28" w:rsidRDefault="00686A28">
      <w:pPr>
        <w:ind w:left="0" w:right="56" w:firstLine="284"/>
        <w:jc w:val="both"/>
        <w:rPr>
          <w:rFonts w:ascii="Cambria" w:hAnsi="Cambria" w:cs="Caladea"/>
          <w:szCs w:val="24"/>
          <w:lang w:val="ru-RU"/>
        </w:rPr>
      </w:pPr>
    </w:p>
    <w:p w14:paraId="7A19A82A" w14:textId="77777777" w:rsidR="00686A28" w:rsidRDefault="00440B96">
      <w:pPr>
        <w:pStyle w:val="2"/>
        <w:numPr>
          <w:ilvl w:val="1"/>
          <w:numId w:val="2"/>
        </w:numPr>
        <w:ind w:firstLine="284"/>
        <w:jc w:val="center"/>
        <w:rPr>
          <w:rFonts w:ascii="Cambria" w:hAnsi="Cambria" w:cs="Caladea"/>
          <w:szCs w:val="24"/>
        </w:rPr>
      </w:pPr>
      <w:r>
        <w:rPr>
          <w:rFonts w:ascii="Cambria" w:eastAsia="Caladea" w:hAnsi="Cambria" w:cs="Caladea"/>
          <w:szCs w:val="24"/>
        </w:rPr>
        <w:t xml:space="preserve">6. ЦЕЛИ ИСПОЛЬЗОВАНИЯ ПЕРСОНАЛЬНЫХ ДАННЫХ </w:t>
      </w:r>
    </w:p>
    <w:p w14:paraId="455551D0" w14:textId="77777777" w:rsidR="00686A28" w:rsidRDefault="00686A28">
      <w:pPr>
        <w:ind w:firstLine="284"/>
        <w:rPr>
          <w:rFonts w:ascii="Cambria" w:hAnsi="Cambria" w:cs="Caladea"/>
          <w:szCs w:val="24"/>
        </w:rPr>
      </w:pPr>
    </w:p>
    <w:p w14:paraId="75306A75" w14:textId="77777777" w:rsidR="00686A28" w:rsidRDefault="00440B96">
      <w:pPr>
        <w:spacing w:after="44" w:line="254" w:lineRule="auto"/>
        <w:ind w:left="0" w:firstLine="284"/>
        <w:jc w:val="both"/>
        <w:rPr>
          <w:rFonts w:ascii="Cambria" w:eastAsia="Caladea" w:hAnsi="Cambria" w:cs="Caladea"/>
          <w:lang w:val="ru-RU"/>
        </w:rPr>
      </w:pPr>
      <w:r>
        <w:rPr>
          <w:rFonts w:ascii="Cambria" w:eastAsia="Caladea" w:hAnsi="Cambria" w:cs="Caladea"/>
          <w:szCs w:val="24"/>
          <w:lang w:val="ru-RU"/>
        </w:rPr>
        <w:t xml:space="preserve">6.1. Оператор использует персональные данные в следующих целях: </w:t>
      </w:r>
    </w:p>
    <w:p w14:paraId="5D70F8CC" w14:textId="77777777" w:rsidR="00686A28" w:rsidRDefault="00440B96">
      <w:pPr>
        <w:spacing w:after="44" w:line="254" w:lineRule="auto"/>
        <w:ind w:left="0" w:firstLine="284"/>
        <w:jc w:val="both"/>
        <w:rPr>
          <w:rFonts w:ascii="Cambria" w:eastAsia="Caladea" w:hAnsi="Cambria" w:cs="Caladea"/>
          <w:lang w:val="ru-RU"/>
        </w:rPr>
      </w:pPr>
      <w:r>
        <w:rPr>
          <w:rFonts w:ascii="Cambria" w:eastAsia="Caladea" w:hAnsi="Cambria" w:cs="Caladea"/>
          <w:szCs w:val="24"/>
          <w:lang w:val="ru-RU"/>
        </w:rPr>
        <w:t xml:space="preserve">6.1.1. Для выполнения вас записи на прием </w:t>
      </w:r>
      <w:r w:rsidR="00D31FE9">
        <w:rPr>
          <w:rFonts w:ascii="Cambria" w:eastAsia="Caladea" w:hAnsi="Cambria" w:cs="Caladea"/>
          <w:szCs w:val="24"/>
          <w:lang w:val="ru-RU"/>
        </w:rPr>
        <w:t>в ООО</w:t>
      </w:r>
      <w:r>
        <w:rPr>
          <w:rFonts w:ascii="Cambria" w:eastAsia="Caladea" w:hAnsi="Cambria" w:cs="Caladea"/>
          <w:szCs w:val="24"/>
          <w:lang w:val="ru-RU"/>
        </w:rPr>
        <w:t xml:space="preserve"> «ЦЕНТР ПАРОДОНТОЛОГИИ».</w:t>
      </w:r>
    </w:p>
    <w:p w14:paraId="52059255" w14:textId="77777777" w:rsidR="00686A28" w:rsidRDefault="00440B96">
      <w:pPr>
        <w:spacing w:after="44" w:line="254" w:lineRule="auto"/>
        <w:ind w:left="0" w:firstLine="284"/>
        <w:jc w:val="both"/>
        <w:rPr>
          <w:rFonts w:ascii="Cambria" w:eastAsia="Caladea" w:hAnsi="Cambria" w:cs="Caladea"/>
          <w:lang w:val="ru-RU"/>
        </w:rPr>
      </w:pPr>
      <w:r>
        <w:rPr>
          <w:rFonts w:ascii="Cambria" w:eastAsia="Caladea" w:hAnsi="Cambria" w:cs="Caladea"/>
          <w:szCs w:val="24"/>
          <w:lang w:val="ru-RU"/>
        </w:rPr>
        <w:lastRenderedPageBreak/>
        <w:t xml:space="preserve">6.1.2. Чтобы отвечать на ваши запросы и выполнять ваши заявки, например, отправлять вам новостные рассылки с вашего согласия или отвечать на ваши вопросы и комментарии. </w:t>
      </w:r>
    </w:p>
    <w:p w14:paraId="3ACBBA1F" w14:textId="77777777" w:rsidR="00686A28" w:rsidRDefault="00440B96">
      <w:pPr>
        <w:spacing w:after="44" w:line="254" w:lineRule="auto"/>
        <w:ind w:left="0" w:firstLine="284"/>
        <w:jc w:val="both"/>
        <w:rPr>
          <w:rFonts w:ascii="Cambria" w:eastAsia="Caladea" w:hAnsi="Cambria" w:cs="Caladea"/>
          <w:lang w:val="ru-RU"/>
        </w:rPr>
      </w:pPr>
      <w:r>
        <w:rPr>
          <w:rFonts w:ascii="Cambria" w:eastAsia="Caladea" w:hAnsi="Cambria" w:cs="Caladea"/>
          <w:szCs w:val="24"/>
          <w:lang w:val="ru-RU"/>
        </w:rPr>
        <w:t xml:space="preserve">6.1.3. Чтобы отправлять вам административную информацию, например, информацию в отношении Сайта и изменений наших условий и правил. </w:t>
      </w:r>
    </w:p>
    <w:p w14:paraId="34AFF8AD" w14:textId="77777777" w:rsidR="00686A28" w:rsidRDefault="00440B96">
      <w:pPr>
        <w:spacing w:after="44" w:line="254" w:lineRule="auto"/>
        <w:ind w:left="0" w:firstLine="284"/>
        <w:jc w:val="both"/>
        <w:rPr>
          <w:rFonts w:ascii="Cambria" w:eastAsia="Caladea" w:hAnsi="Cambria" w:cs="Caladea"/>
          <w:lang w:val="ru-RU"/>
        </w:rPr>
      </w:pPr>
      <w:r>
        <w:rPr>
          <w:rFonts w:ascii="Cambria" w:eastAsia="Caladea" w:hAnsi="Cambria" w:cs="Caladea"/>
          <w:szCs w:val="24"/>
          <w:lang w:val="ru-RU"/>
        </w:rPr>
        <w:t xml:space="preserve">6.1.4. Чтобы предоставлять обновления и новости в отношении услуг Оператора с вашего согласия. </w:t>
      </w:r>
    </w:p>
    <w:p w14:paraId="5DE3CE47" w14:textId="77777777" w:rsidR="00686A28" w:rsidRDefault="00440B96">
      <w:pPr>
        <w:spacing w:after="44" w:line="254" w:lineRule="auto"/>
        <w:ind w:left="0" w:firstLine="284"/>
        <w:jc w:val="both"/>
        <w:rPr>
          <w:rFonts w:ascii="Cambria" w:eastAsia="Caladea" w:hAnsi="Cambria" w:cs="Caladea"/>
          <w:lang w:val="ru-RU"/>
        </w:rPr>
      </w:pPr>
      <w:r>
        <w:rPr>
          <w:rFonts w:ascii="Cambria" w:eastAsia="Caladea" w:hAnsi="Cambria" w:cs="Caladea"/>
          <w:szCs w:val="24"/>
          <w:lang w:val="ru-RU"/>
        </w:rPr>
        <w:t xml:space="preserve">6.1.5. Чтобы вы могли пользоваться доской сообщений, чатом, страницами профилей, блогами и прочими услугами, в рамках которых Вы можете размещать информацию и материалы (включая страницы Оператора в социальных сетях). </w:t>
      </w:r>
    </w:p>
    <w:p w14:paraId="076D53EF" w14:textId="77777777" w:rsidR="00686A28" w:rsidRDefault="00440B96">
      <w:pPr>
        <w:spacing w:after="44" w:line="254" w:lineRule="auto"/>
        <w:ind w:left="0" w:firstLine="284"/>
        <w:jc w:val="both"/>
        <w:rPr>
          <w:rFonts w:ascii="Cambria" w:hAnsi="Cambria" w:cs="Caladea"/>
          <w:lang w:val="ru-RU"/>
        </w:rPr>
      </w:pPr>
      <w:r>
        <w:rPr>
          <w:rFonts w:ascii="Cambria" w:eastAsia="Caladea" w:hAnsi="Cambria" w:cs="Caladea"/>
          <w:szCs w:val="24"/>
          <w:lang w:val="ru-RU"/>
        </w:rPr>
        <w:t xml:space="preserve">6.1.6. В целях осуществления Оператором своих функций, таких как анализ и управление деятельностью, исследование рынка, аудит, разработка новых продуктов, расширение Сайта, улучшение качества наших услуг, идентификация тенденций в использовании, определение эффективности наших рекламных акций, улучшение интерфейса и контента Сайта и Приложений на основе совершенных вами действий на Сайтах, оценка удовлетворенности пользователей (включая устранение неполадок у пользователя) и т.д. </w:t>
      </w:r>
    </w:p>
    <w:p w14:paraId="0839BF03" w14:textId="77777777" w:rsidR="00686A28" w:rsidRDefault="00440B96">
      <w:pPr>
        <w:ind w:left="0" w:right="56" w:firstLine="0"/>
        <w:jc w:val="both"/>
        <w:rPr>
          <w:rFonts w:ascii="Cambria" w:eastAsia="Caladea" w:hAnsi="Cambria" w:cs="Caladea"/>
          <w:lang w:val="ru-RU"/>
        </w:rPr>
      </w:pPr>
      <w:r>
        <w:rPr>
          <w:rFonts w:ascii="Cambria" w:eastAsia="Caladea" w:hAnsi="Cambria" w:cs="Caladea"/>
          <w:szCs w:val="24"/>
          <w:lang w:val="ru-RU"/>
        </w:rPr>
        <w:t xml:space="preserve">     6.2. Оператор может использовать данные о физическом местонахождении вашего устройства чтобы предоставить вам персонализированные услуги и контент на основе данного местонахождения с вашего согласия. </w:t>
      </w:r>
    </w:p>
    <w:p w14:paraId="2A6178A2" w14:textId="77777777" w:rsidR="00686A28" w:rsidRDefault="00440B96">
      <w:pPr>
        <w:spacing w:after="11"/>
        <w:ind w:left="0" w:right="56" w:firstLine="0"/>
        <w:jc w:val="both"/>
        <w:rPr>
          <w:rFonts w:ascii="Cambria" w:hAnsi="Cambria" w:cs="Caladea"/>
          <w:szCs w:val="24"/>
          <w:lang w:val="ru-RU"/>
        </w:rPr>
      </w:pPr>
      <w:r>
        <w:rPr>
          <w:rFonts w:ascii="Cambria" w:eastAsia="Caladea" w:hAnsi="Cambria" w:cs="Caladea"/>
          <w:szCs w:val="24"/>
          <w:lang w:val="ru-RU"/>
        </w:rPr>
        <w:t xml:space="preserve">     6.3. Пользователь может в любое время отозвать согласие на обработку персональных данных, направив Оператору соответствующее уведомление на адрес, указанный в разделе «Контакты» Политики заказным письмом с уведомлением о вручении. </w:t>
      </w:r>
    </w:p>
    <w:p w14:paraId="785DAE92" w14:textId="77777777" w:rsidR="00686A28" w:rsidRDefault="00440B96">
      <w:pPr>
        <w:spacing w:after="0"/>
        <w:ind w:left="0" w:right="56" w:firstLine="0"/>
        <w:jc w:val="both"/>
        <w:rPr>
          <w:rFonts w:ascii="Cambria" w:hAnsi="Cambria" w:cs="Caladea"/>
          <w:szCs w:val="24"/>
          <w:lang w:val="ru-RU"/>
        </w:rPr>
      </w:pPr>
      <w:r>
        <w:rPr>
          <w:rFonts w:ascii="Cambria" w:eastAsia="Caladea" w:hAnsi="Cambria" w:cs="Caladea"/>
          <w:szCs w:val="24"/>
          <w:lang w:val="ru-RU"/>
        </w:rPr>
        <w:t xml:space="preserve">     6.4. Пользователь дает согласие путем проставления Пользователем (или его законным представителем, если Пользователю менее 18 лет) символа в специальном поле перед заголовком «Согласен на подписку» на получение информационных рассылок и рекламных материалов от Оператора на адрес электронной почты и контактный телефон, указанные Пользователем при регистрации на Сайте. Согласие на получение информационных и рекламных сообщений может быть отозвано Пользователем в любое время путем проставления в поле «Отказаться от подписки» либо путем направления Оператору соответствующего уведомления на адрес, указанный в разделе «Контакты» Политики заказным письмом с уведомлением о вручении. После получения такого уведомления Оператор прекращает направлять на указанный Пользователем при регистрации адрес электронной почты рекламные сообщения и совершать звонки на указанный номер телефона. </w:t>
      </w:r>
    </w:p>
    <w:p w14:paraId="3CFF216F" w14:textId="77777777" w:rsidR="00686A28" w:rsidRDefault="00686A28">
      <w:pPr>
        <w:spacing w:after="0"/>
        <w:ind w:right="56" w:firstLine="284"/>
        <w:jc w:val="both"/>
        <w:rPr>
          <w:rFonts w:ascii="Cambria" w:hAnsi="Cambria" w:cs="Caladea"/>
          <w:szCs w:val="24"/>
          <w:lang w:val="ru-RU"/>
        </w:rPr>
      </w:pPr>
    </w:p>
    <w:p w14:paraId="22B265AF" w14:textId="77777777" w:rsidR="00686A28" w:rsidRDefault="00440B96">
      <w:pPr>
        <w:pStyle w:val="2"/>
        <w:numPr>
          <w:ilvl w:val="1"/>
          <w:numId w:val="2"/>
        </w:numPr>
        <w:ind w:firstLine="284"/>
        <w:jc w:val="center"/>
        <w:rPr>
          <w:rFonts w:ascii="Cambria" w:hAnsi="Cambria" w:cs="Caladea"/>
          <w:szCs w:val="24"/>
        </w:rPr>
      </w:pPr>
      <w:r>
        <w:rPr>
          <w:rFonts w:ascii="Cambria" w:eastAsia="Caladea" w:hAnsi="Cambria" w:cs="Caladea"/>
          <w:szCs w:val="24"/>
        </w:rPr>
        <w:t>7. БЕЗОПАСНОСТЬ</w:t>
      </w:r>
    </w:p>
    <w:p w14:paraId="30F3B38E" w14:textId="77777777" w:rsidR="00686A28" w:rsidRDefault="00686A28">
      <w:pPr>
        <w:ind w:firstLine="284"/>
        <w:rPr>
          <w:rFonts w:ascii="Cambria" w:hAnsi="Cambria" w:cs="Caladea"/>
          <w:szCs w:val="24"/>
        </w:rPr>
      </w:pPr>
    </w:p>
    <w:p w14:paraId="103C2548" w14:textId="77777777" w:rsidR="00686A28" w:rsidRDefault="00440B96">
      <w:pPr>
        <w:spacing w:after="0" w:line="254" w:lineRule="auto"/>
        <w:ind w:left="0" w:firstLine="284"/>
        <w:jc w:val="both"/>
        <w:rPr>
          <w:rFonts w:ascii="Cambria" w:eastAsia="Caladea" w:hAnsi="Cambria" w:cs="Caladea"/>
          <w:lang w:val="ru-RU"/>
        </w:rPr>
      </w:pPr>
      <w:r>
        <w:rPr>
          <w:rFonts w:ascii="Cambria" w:eastAsia="Caladea" w:hAnsi="Cambria" w:cs="Caladea"/>
          <w:szCs w:val="24"/>
          <w:lang w:val="ru-RU"/>
        </w:rPr>
        <w:t xml:space="preserve">7.1. При обработке персональных данных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денных. К таким мерам в соответствии с 152-ФЗ, в частности, относятся: </w:t>
      </w:r>
    </w:p>
    <w:p w14:paraId="6E6EF4B3" w14:textId="77777777" w:rsidR="00686A28" w:rsidRDefault="00440B96">
      <w:pPr>
        <w:spacing w:after="0" w:line="254" w:lineRule="auto"/>
        <w:ind w:left="0" w:firstLine="284"/>
        <w:jc w:val="both"/>
        <w:rPr>
          <w:rFonts w:ascii="Cambria" w:eastAsia="Caladea" w:hAnsi="Cambria" w:cs="Caladea"/>
          <w:lang w:val="ru-RU"/>
        </w:rPr>
      </w:pPr>
      <w:r>
        <w:rPr>
          <w:rFonts w:ascii="Cambria" w:eastAsia="Caladea" w:hAnsi="Cambria" w:cs="Caladea"/>
          <w:szCs w:val="24"/>
          <w:lang w:val="ru-RU"/>
        </w:rPr>
        <w:t>7.1.1. Назначение ответственного за обработку персональных данных.</w:t>
      </w:r>
    </w:p>
    <w:p w14:paraId="31AE640D" w14:textId="77777777" w:rsidR="00686A28" w:rsidRDefault="00440B96">
      <w:pPr>
        <w:spacing w:after="0" w:line="254" w:lineRule="auto"/>
        <w:ind w:left="0" w:firstLine="284"/>
        <w:jc w:val="both"/>
        <w:rPr>
          <w:rFonts w:ascii="Cambria" w:eastAsia="Caladea" w:hAnsi="Cambria" w:cs="Caladea"/>
          <w:lang w:val="ru-RU"/>
        </w:rPr>
      </w:pPr>
      <w:r>
        <w:rPr>
          <w:rFonts w:ascii="Cambria" w:eastAsia="Caladea" w:hAnsi="Cambria" w:cs="Caladea"/>
          <w:szCs w:val="24"/>
          <w:lang w:val="ru-RU"/>
        </w:rPr>
        <w:t>7.1.2. Регистрация в реестре операторов персональных данных.</w:t>
      </w:r>
    </w:p>
    <w:p w14:paraId="0A41054B" w14:textId="77777777" w:rsidR="00686A28" w:rsidRDefault="00440B96">
      <w:pPr>
        <w:spacing w:after="0" w:line="254" w:lineRule="auto"/>
        <w:ind w:left="0" w:firstLine="284"/>
        <w:jc w:val="both"/>
        <w:rPr>
          <w:rFonts w:ascii="Cambria" w:eastAsia="Caladea" w:hAnsi="Cambria" w:cs="Caladea"/>
          <w:lang w:val="ru-RU"/>
        </w:rPr>
      </w:pPr>
      <w:r>
        <w:rPr>
          <w:rFonts w:ascii="Cambria" w:eastAsia="Caladea" w:hAnsi="Cambria" w:cs="Caladea"/>
          <w:szCs w:val="24"/>
          <w:lang w:val="ru-RU"/>
        </w:rPr>
        <w:t>7.1.3. Определение угроз безопасности персональных данных при их обработке в информационных системах персональных данных.</w:t>
      </w:r>
    </w:p>
    <w:p w14:paraId="7B74B50E" w14:textId="77777777" w:rsidR="00686A28" w:rsidRDefault="00440B96">
      <w:pPr>
        <w:spacing w:after="0" w:line="254" w:lineRule="auto"/>
        <w:ind w:left="0" w:firstLine="284"/>
        <w:jc w:val="both"/>
        <w:rPr>
          <w:rFonts w:ascii="Cambria" w:eastAsia="Caladea" w:hAnsi="Cambria" w:cs="Caladea"/>
          <w:lang w:val="ru-RU"/>
        </w:rPr>
      </w:pPr>
      <w:r>
        <w:rPr>
          <w:rFonts w:ascii="Cambria" w:eastAsia="Caladea" w:hAnsi="Cambria" w:cs="Caladea"/>
          <w:szCs w:val="24"/>
          <w:lang w:val="ru-RU"/>
        </w:rPr>
        <w:t xml:space="preserve">7.1.4. Применение организационных и технических мер по обеспечению безопасности персональных денных при их обработке в информационных системах персональных данных, необходимые для выполнения требований к защите. </w:t>
      </w:r>
    </w:p>
    <w:p w14:paraId="4752DDBC" w14:textId="77777777" w:rsidR="00686A28" w:rsidRDefault="00440B96">
      <w:pPr>
        <w:spacing w:after="0" w:line="254" w:lineRule="auto"/>
        <w:ind w:left="0" w:firstLine="284"/>
        <w:jc w:val="both"/>
        <w:rPr>
          <w:rFonts w:ascii="Cambria" w:eastAsia="Caladea" w:hAnsi="Cambria" w:cs="Caladea"/>
          <w:lang w:val="ru-RU"/>
        </w:rPr>
      </w:pPr>
      <w:r>
        <w:rPr>
          <w:rFonts w:ascii="Cambria" w:eastAsia="Caladea" w:hAnsi="Cambria" w:cs="Caladea"/>
          <w:szCs w:val="24"/>
          <w:lang w:val="ru-RU"/>
        </w:rPr>
        <w:lastRenderedPageBreak/>
        <w:t xml:space="preserve">7.1.5. Персональные данные, исполнение которых обеспечивает установленные Правительством РФ уровни защищенности персональных данных. </w:t>
      </w:r>
    </w:p>
    <w:p w14:paraId="511154AE" w14:textId="77777777" w:rsidR="00686A28" w:rsidRDefault="00440B96">
      <w:pPr>
        <w:spacing w:after="0" w:line="254" w:lineRule="auto"/>
        <w:ind w:left="0" w:firstLine="284"/>
        <w:jc w:val="both"/>
        <w:rPr>
          <w:rFonts w:ascii="Cambria" w:eastAsia="Caladea" w:hAnsi="Cambria" w:cs="Caladea"/>
          <w:lang w:val="ru-RU"/>
        </w:rPr>
      </w:pPr>
      <w:r>
        <w:rPr>
          <w:rFonts w:ascii="Cambria" w:eastAsia="Caladea" w:hAnsi="Cambria" w:cs="Caladea"/>
          <w:szCs w:val="24"/>
          <w:lang w:val="ru-RU"/>
        </w:rPr>
        <w:t>7.1.6. Применение прошедших в установленном порядке процедур оценки соответствия средств защиты информации.</w:t>
      </w:r>
    </w:p>
    <w:p w14:paraId="20EA79D2" w14:textId="77777777" w:rsidR="00686A28" w:rsidRDefault="00440B96">
      <w:pPr>
        <w:spacing w:after="0" w:line="254" w:lineRule="auto"/>
        <w:ind w:left="0" w:firstLine="284"/>
        <w:jc w:val="both"/>
        <w:rPr>
          <w:rFonts w:ascii="Cambria" w:eastAsia="Caladea" w:hAnsi="Cambria" w:cs="Caladea"/>
          <w:lang w:val="ru-RU"/>
        </w:rPr>
      </w:pPr>
      <w:r>
        <w:rPr>
          <w:rFonts w:ascii="Cambria" w:eastAsia="Caladea" w:hAnsi="Cambria" w:cs="Caladea"/>
          <w:szCs w:val="24"/>
          <w:lang w:val="ru-RU"/>
        </w:rPr>
        <w:t>7.1.7. Проведение оценки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5E502243" w14:textId="77777777" w:rsidR="00686A28" w:rsidRDefault="00440B96">
      <w:pPr>
        <w:spacing w:after="0" w:line="254" w:lineRule="auto"/>
        <w:ind w:left="0" w:firstLine="284"/>
        <w:jc w:val="both"/>
        <w:rPr>
          <w:rFonts w:ascii="Cambria" w:eastAsia="Caladea" w:hAnsi="Cambria" w:cs="Caladea"/>
          <w:lang w:val="ru-RU"/>
        </w:rPr>
      </w:pPr>
      <w:r>
        <w:rPr>
          <w:rFonts w:ascii="Cambria" w:eastAsia="Caladea" w:hAnsi="Cambria" w:cs="Caladea"/>
          <w:szCs w:val="24"/>
          <w:lang w:val="ru-RU"/>
        </w:rPr>
        <w:t xml:space="preserve">7.1.8. Ведение учета машинных носителей. </w:t>
      </w:r>
    </w:p>
    <w:p w14:paraId="433F4E4A" w14:textId="77777777" w:rsidR="00686A28" w:rsidRDefault="00440B96">
      <w:pPr>
        <w:spacing w:after="0" w:line="254" w:lineRule="auto"/>
        <w:ind w:left="0" w:firstLine="284"/>
        <w:jc w:val="both"/>
        <w:rPr>
          <w:rFonts w:ascii="Cambria" w:eastAsia="Caladea" w:hAnsi="Cambria" w:cs="Caladea"/>
          <w:lang w:val="ru-RU"/>
        </w:rPr>
      </w:pPr>
      <w:r>
        <w:rPr>
          <w:rFonts w:ascii="Cambria" w:eastAsia="Caladea" w:hAnsi="Cambria" w:cs="Caladea"/>
          <w:szCs w:val="24"/>
          <w:lang w:val="ru-RU"/>
        </w:rPr>
        <w:t>7.1.9. Контроль фактов несанкционированного доступа к персональным данным и принятие мер по недопущению подобных инцидентов в дальнейшем.</w:t>
      </w:r>
    </w:p>
    <w:p w14:paraId="6EAB4093" w14:textId="77777777" w:rsidR="00686A28" w:rsidRDefault="00440B96">
      <w:pPr>
        <w:spacing w:after="0" w:line="254" w:lineRule="auto"/>
        <w:ind w:left="0" w:firstLine="284"/>
        <w:jc w:val="both"/>
        <w:rPr>
          <w:rFonts w:ascii="Cambria" w:eastAsia="Caladea" w:hAnsi="Cambria" w:cs="Caladea"/>
          <w:lang w:val="ru-RU"/>
        </w:rPr>
      </w:pPr>
      <w:r>
        <w:rPr>
          <w:rFonts w:ascii="Cambria" w:eastAsia="Caladea" w:hAnsi="Cambria" w:cs="Caladea"/>
          <w:szCs w:val="24"/>
          <w:lang w:val="ru-RU"/>
        </w:rPr>
        <w:t xml:space="preserve">7.1.10. Возможность восстановления персональных данных, модифицированных или уничтоженных вследствие несанкционированного доступа к ним. </w:t>
      </w:r>
    </w:p>
    <w:p w14:paraId="3AD9437C" w14:textId="77777777" w:rsidR="00686A28" w:rsidRDefault="00440B96">
      <w:pPr>
        <w:spacing w:after="0" w:line="254" w:lineRule="auto"/>
        <w:ind w:left="0" w:firstLine="284"/>
        <w:jc w:val="both"/>
        <w:rPr>
          <w:rFonts w:ascii="Cambria" w:eastAsia="Caladea" w:hAnsi="Cambria" w:cs="Caladea"/>
          <w:lang w:val="ru-RU"/>
        </w:rPr>
      </w:pPr>
      <w:r>
        <w:rPr>
          <w:rFonts w:ascii="Cambria" w:eastAsia="Caladea" w:hAnsi="Cambria" w:cs="Caladea"/>
          <w:szCs w:val="24"/>
          <w:lang w:val="ru-RU"/>
        </w:rPr>
        <w:t xml:space="preserve">7.1.11. Установление правил доступа к персональным данным, обрабатываемым в информационной системе персональных данных, а также обеспечение регистрации и учета всех действий, совершаемых с персональными данными в информационной системе персональных данных. </w:t>
      </w:r>
    </w:p>
    <w:p w14:paraId="3BFEBE18" w14:textId="77777777" w:rsidR="00686A28" w:rsidRDefault="00440B96">
      <w:pPr>
        <w:spacing w:after="0" w:line="254" w:lineRule="auto"/>
        <w:ind w:left="0" w:firstLine="284"/>
        <w:jc w:val="both"/>
        <w:rPr>
          <w:rFonts w:ascii="Cambria" w:hAnsi="Cambria" w:cs="Caladea"/>
          <w:lang w:val="ru-RU"/>
        </w:rPr>
      </w:pPr>
      <w:r>
        <w:rPr>
          <w:rFonts w:ascii="Cambria" w:eastAsia="Caladea" w:hAnsi="Cambria" w:cs="Caladea"/>
          <w:szCs w:val="24"/>
          <w:lang w:val="ru-RU"/>
        </w:rPr>
        <w:t xml:space="preserve">7.1.12. Контроль за принимаемыми мерами по обеспечению безопасности персональных данных и уровнем защищенности информационных систем персональных данных. </w:t>
      </w:r>
    </w:p>
    <w:p w14:paraId="36CF7496" w14:textId="77777777" w:rsidR="00686A28" w:rsidRDefault="00686A28">
      <w:pPr>
        <w:ind w:right="56" w:firstLine="284"/>
        <w:jc w:val="both"/>
        <w:rPr>
          <w:rFonts w:ascii="Cambria" w:hAnsi="Cambria" w:cs="Caladea"/>
          <w:szCs w:val="24"/>
          <w:lang w:val="ru-RU"/>
        </w:rPr>
      </w:pPr>
    </w:p>
    <w:p w14:paraId="4FB87E7A" w14:textId="77777777" w:rsidR="00686A28" w:rsidRDefault="00686A28">
      <w:pPr>
        <w:spacing w:after="3"/>
        <w:ind w:left="0" w:right="56" w:firstLine="0"/>
        <w:jc w:val="both"/>
        <w:rPr>
          <w:rFonts w:ascii="Cambria" w:hAnsi="Cambria" w:cs="Caladea"/>
          <w:szCs w:val="24"/>
          <w:lang w:val="ru-RU"/>
        </w:rPr>
      </w:pPr>
    </w:p>
    <w:p w14:paraId="73D8DBF1" w14:textId="77777777" w:rsidR="00686A28" w:rsidRDefault="00440B96">
      <w:pPr>
        <w:pStyle w:val="2"/>
        <w:numPr>
          <w:ilvl w:val="1"/>
          <w:numId w:val="2"/>
        </w:numPr>
        <w:ind w:firstLine="284"/>
        <w:jc w:val="center"/>
        <w:rPr>
          <w:rFonts w:ascii="Cambria" w:hAnsi="Cambria" w:cs="Caladea"/>
          <w:szCs w:val="24"/>
        </w:rPr>
      </w:pPr>
      <w:r>
        <w:rPr>
          <w:rFonts w:ascii="Cambria" w:eastAsia="Caladea" w:hAnsi="Cambria" w:cs="Caladea"/>
          <w:szCs w:val="24"/>
        </w:rPr>
        <w:t>8. САЙТЫ ТРЕТЬИХ ЛИЦ</w:t>
      </w:r>
    </w:p>
    <w:p w14:paraId="617AB3A5" w14:textId="77777777" w:rsidR="00686A28" w:rsidRDefault="00686A28">
      <w:pPr>
        <w:ind w:firstLine="284"/>
        <w:rPr>
          <w:rFonts w:ascii="Cambria" w:hAnsi="Cambria" w:cs="Caladea"/>
          <w:szCs w:val="24"/>
        </w:rPr>
      </w:pPr>
    </w:p>
    <w:p w14:paraId="3B4AADF6" w14:textId="77777777" w:rsidR="00686A28" w:rsidRDefault="00440B96">
      <w:pPr>
        <w:spacing w:after="0"/>
        <w:ind w:left="0" w:right="56" w:firstLine="284"/>
        <w:jc w:val="both"/>
        <w:rPr>
          <w:rFonts w:ascii="Cambria" w:eastAsia="Caladea" w:hAnsi="Cambria" w:cs="Caladea"/>
          <w:lang w:val="ru-RU"/>
        </w:rPr>
      </w:pPr>
      <w:r>
        <w:rPr>
          <w:rFonts w:ascii="Cambria" w:eastAsia="Caladea" w:hAnsi="Cambria" w:cs="Caladea"/>
          <w:szCs w:val="24"/>
          <w:lang w:val="ru-RU"/>
        </w:rPr>
        <w:t xml:space="preserve">8.1. В настоящей Политике Оператор не рассматривает и не несет ответственности за конфиденциальность, информацию или другие аспекты деятельности любых третьих лиц, включая любое третье лицо, управляющее любым сайтом, ссылка на который содержится на Интернет-ресурсах Оператора. Наличие ссылки на сайтах Оператора не подразумевает поддержку нами сайтов, на которые ведет ссылка. </w:t>
      </w:r>
    </w:p>
    <w:p w14:paraId="3B009B39" w14:textId="77777777" w:rsidR="00686A28" w:rsidRDefault="00440B96">
      <w:pPr>
        <w:spacing w:after="0"/>
        <w:ind w:left="0" w:right="56" w:firstLine="284"/>
        <w:jc w:val="both"/>
        <w:rPr>
          <w:rFonts w:ascii="Cambria" w:hAnsi="Cambria" w:cs="Caladea"/>
          <w:lang w:val="ru-RU"/>
        </w:rPr>
      </w:pPr>
      <w:r>
        <w:rPr>
          <w:rFonts w:ascii="Cambria" w:eastAsia="Caladea" w:hAnsi="Cambria" w:cs="Caladea"/>
          <w:szCs w:val="24"/>
          <w:lang w:val="ru-RU"/>
        </w:rPr>
        <w:t xml:space="preserve">8.2. Оператор не несет ответственности за сбор, использование и разглашение персональных данных других организаций, и любого другого разработчика приложений, поставщика приложений, поставщика платформ социальных медиа, поставщика операционной системы, поставщика беспроводной сети или производителя устройства, включая персональные данные, разглашаемые вами другим организациям посредством или с использованием Приложений или наших страниц в социальных медиа. </w:t>
      </w:r>
    </w:p>
    <w:p w14:paraId="214F9FEB" w14:textId="77777777" w:rsidR="00686A28" w:rsidRDefault="00686A28">
      <w:pPr>
        <w:spacing w:after="0"/>
        <w:ind w:left="0" w:right="56" w:firstLine="284"/>
        <w:jc w:val="both"/>
        <w:rPr>
          <w:rFonts w:ascii="Cambria" w:hAnsi="Cambria" w:cs="Caladea"/>
          <w:szCs w:val="24"/>
          <w:lang w:val="ru-RU"/>
        </w:rPr>
      </w:pPr>
    </w:p>
    <w:p w14:paraId="06B6B56B" w14:textId="77777777" w:rsidR="00686A28" w:rsidRDefault="00440B96">
      <w:pPr>
        <w:spacing w:after="52" w:line="254" w:lineRule="auto"/>
        <w:ind w:left="0" w:firstLine="284"/>
        <w:jc w:val="center"/>
        <w:rPr>
          <w:rFonts w:ascii="Cambria" w:hAnsi="Cambria" w:cs="Caladea"/>
          <w:b/>
          <w:bCs/>
          <w:szCs w:val="24"/>
          <w:lang w:val="ru-RU"/>
        </w:rPr>
      </w:pPr>
      <w:r>
        <w:rPr>
          <w:rFonts w:ascii="Cambria" w:eastAsia="Caladea" w:hAnsi="Cambria" w:cs="Caladea"/>
          <w:b/>
          <w:szCs w:val="24"/>
          <w:lang w:val="ru-RU"/>
        </w:rPr>
        <w:t>9. СРОК ХРАНЕНИЯ</w:t>
      </w:r>
    </w:p>
    <w:p w14:paraId="2A5A8272" w14:textId="77777777" w:rsidR="00686A28" w:rsidRDefault="00686A28">
      <w:pPr>
        <w:spacing w:after="52" w:line="254" w:lineRule="auto"/>
        <w:ind w:left="0" w:firstLine="284"/>
        <w:rPr>
          <w:rFonts w:ascii="Cambria" w:hAnsi="Cambria" w:cs="Caladea"/>
          <w:b/>
          <w:bCs/>
          <w:szCs w:val="24"/>
          <w:lang w:val="ru-RU"/>
        </w:rPr>
      </w:pPr>
    </w:p>
    <w:p w14:paraId="6D4B0835" w14:textId="77777777" w:rsidR="00686A28" w:rsidRDefault="00440B96">
      <w:pPr>
        <w:spacing w:after="44" w:line="254" w:lineRule="auto"/>
        <w:ind w:left="0" w:firstLine="284"/>
        <w:rPr>
          <w:rFonts w:ascii="Cambria" w:hAnsi="Cambria" w:cs="Caladea"/>
          <w:szCs w:val="24"/>
          <w:lang w:val="ru-RU"/>
        </w:rPr>
      </w:pPr>
      <w:r>
        <w:rPr>
          <w:rFonts w:ascii="Cambria" w:eastAsia="Caladea" w:hAnsi="Cambria" w:cs="Caladea"/>
          <w:szCs w:val="24"/>
          <w:lang w:val="ru-RU"/>
        </w:rPr>
        <w:t xml:space="preserve">9.1. Оператор хранит ваши персональные данные, до выполнения одного из условий: </w:t>
      </w:r>
    </w:p>
    <w:p w14:paraId="7286CD51" w14:textId="77777777" w:rsidR="00686A28" w:rsidRDefault="00440B96">
      <w:pPr>
        <w:numPr>
          <w:ilvl w:val="0"/>
          <w:numId w:val="9"/>
        </w:numPr>
        <w:ind w:left="0" w:right="56" w:firstLine="284"/>
        <w:rPr>
          <w:rFonts w:ascii="Cambria" w:eastAsia="Caladea" w:hAnsi="Cambria" w:cs="Caladea"/>
          <w:lang w:val="ru-RU"/>
        </w:rPr>
      </w:pPr>
      <w:r>
        <w:rPr>
          <w:rFonts w:ascii="Cambria" w:eastAsia="Caladea" w:hAnsi="Cambria" w:cs="Caladea"/>
          <w:szCs w:val="24"/>
          <w:lang w:val="ru-RU"/>
        </w:rPr>
        <w:t xml:space="preserve">достижения целей обработки ваших персональных данных; </w:t>
      </w:r>
    </w:p>
    <w:p w14:paraId="387F8434" w14:textId="77777777" w:rsidR="00686A28" w:rsidRDefault="00440B96">
      <w:pPr>
        <w:numPr>
          <w:ilvl w:val="0"/>
          <w:numId w:val="9"/>
        </w:numPr>
        <w:ind w:left="0" w:right="56" w:firstLine="284"/>
        <w:rPr>
          <w:rFonts w:ascii="Cambria" w:hAnsi="Cambria" w:cs="Caladea"/>
          <w:lang w:val="ru-RU"/>
        </w:rPr>
      </w:pPr>
      <w:r>
        <w:rPr>
          <w:rFonts w:ascii="Cambria" w:eastAsia="Caladea" w:hAnsi="Cambria" w:cs="Caladea"/>
          <w:szCs w:val="24"/>
          <w:lang w:val="ru-RU"/>
        </w:rPr>
        <w:t xml:space="preserve">выполнения условий договора, стороной которого являетесь вы; </w:t>
      </w:r>
    </w:p>
    <w:p w14:paraId="0EFF8866" w14:textId="77777777" w:rsidR="00686A28" w:rsidRDefault="00440B96">
      <w:pPr>
        <w:numPr>
          <w:ilvl w:val="0"/>
          <w:numId w:val="9"/>
        </w:numPr>
        <w:spacing w:after="199"/>
        <w:ind w:left="0" w:right="56" w:firstLine="284"/>
        <w:jc w:val="both"/>
        <w:rPr>
          <w:rFonts w:ascii="Cambria" w:eastAsia="Caladea" w:hAnsi="Cambria" w:cs="Caladea"/>
          <w:lang w:val="ru-RU"/>
        </w:rPr>
      </w:pPr>
      <w:r>
        <w:rPr>
          <w:rFonts w:ascii="Cambria" w:eastAsia="Caladea" w:hAnsi="Cambria" w:cs="Caladea"/>
          <w:szCs w:val="24"/>
          <w:lang w:val="ru-RU"/>
        </w:rPr>
        <w:t xml:space="preserve">окончания срока, указанного в согласии на обработку персональных данных, полученного от вас. </w:t>
      </w:r>
    </w:p>
    <w:p w14:paraId="7C206BCC" w14:textId="77777777" w:rsidR="00686A28" w:rsidRDefault="00440B96">
      <w:pPr>
        <w:spacing w:after="199"/>
        <w:ind w:left="284" w:right="56" w:firstLine="0"/>
        <w:jc w:val="both"/>
        <w:rPr>
          <w:rFonts w:ascii="Cambria" w:eastAsia="Caladea" w:hAnsi="Cambria" w:cs="Caladea"/>
          <w:lang w:val="ru-RU"/>
        </w:rPr>
      </w:pPr>
      <w:r>
        <w:rPr>
          <w:rFonts w:ascii="Cambria" w:eastAsia="Caladea" w:hAnsi="Cambria" w:cs="Caladea"/>
          <w:szCs w:val="24"/>
          <w:lang w:val="ru-RU"/>
        </w:rPr>
        <w:t>9.2. Настоящая Политика может быть пересмотрена в любом из следующих случаев: 9.2.1. При изменении законодательства Российской Федерации в области обработки и защиты персональных данных.</w:t>
      </w:r>
    </w:p>
    <w:p w14:paraId="02D45A8A" w14:textId="77777777" w:rsidR="00686A28" w:rsidRDefault="00440B96">
      <w:pPr>
        <w:spacing w:after="199"/>
        <w:ind w:left="284" w:right="56" w:firstLine="0"/>
        <w:jc w:val="both"/>
        <w:rPr>
          <w:rFonts w:ascii="Cambria" w:eastAsia="Caladea" w:hAnsi="Cambria" w:cs="Caladea"/>
          <w:lang w:val="ru-RU"/>
        </w:rPr>
      </w:pPr>
      <w:r>
        <w:rPr>
          <w:rFonts w:ascii="Cambria" w:eastAsia="Caladea" w:hAnsi="Cambria" w:cs="Caladea"/>
          <w:szCs w:val="24"/>
          <w:lang w:val="ru-RU"/>
        </w:rPr>
        <w:t xml:space="preserve">9.2.2. В случаях получения предписаний на устранение несоответствий, затрагивающих область действия Политики. </w:t>
      </w:r>
    </w:p>
    <w:p w14:paraId="27A20320" w14:textId="77777777" w:rsidR="00686A28" w:rsidRDefault="00440B96">
      <w:pPr>
        <w:ind w:left="284" w:right="56" w:firstLine="0"/>
        <w:jc w:val="both"/>
        <w:rPr>
          <w:rFonts w:ascii="Cambria" w:hAnsi="Cambria" w:cs="Caladea"/>
          <w:szCs w:val="24"/>
        </w:rPr>
      </w:pPr>
      <w:r>
        <w:rPr>
          <w:rFonts w:ascii="Cambria" w:eastAsia="Caladea" w:hAnsi="Cambria" w:cs="Caladea"/>
          <w:szCs w:val="24"/>
          <w:lang w:val="ru-RU"/>
        </w:rPr>
        <w:lastRenderedPageBreak/>
        <w:t>9.2.3.</w:t>
      </w:r>
      <w:r>
        <w:rPr>
          <w:rFonts w:ascii="Cambria" w:eastAsia="Caladea" w:hAnsi="Cambria" w:cs="Caladea"/>
          <w:szCs w:val="24"/>
        </w:rPr>
        <w:t xml:space="preserve"> </w:t>
      </w:r>
      <w:proofErr w:type="spellStart"/>
      <w:r>
        <w:rPr>
          <w:rFonts w:ascii="Cambria" w:eastAsia="Caladea" w:hAnsi="Cambria" w:cs="Caladea"/>
          <w:szCs w:val="24"/>
        </w:rPr>
        <w:t>По</w:t>
      </w:r>
      <w:proofErr w:type="spellEnd"/>
      <w:r>
        <w:rPr>
          <w:rFonts w:ascii="Cambria" w:eastAsia="Caladea" w:hAnsi="Cambria" w:cs="Caladea"/>
          <w:szCs w:val="24"/>
        </w:rPr>
        <w:t xml:space="preserve"> </w:t>
      </w:r>
      <w:proofErr w:type="spellStart"/>
      <w:r>
        <w:rPr>
          <w:rFonts w:ascii="Cambria" w:eastAsia="Caladea" w:hAnsi="Cambria" w:cs="Caladea"/>
          <w:szCs w:val="24"/>
        </w:rPr>
        <w:t>решению</w:t>
      </w:r>
      <w:proofErr w:type="spellEnd"/>
      <w:r>
        <w:rPr>
          <w:rFonts w:ascii="Cambria" w:eastAsia="Caladea" w:hAnsi="Cambria" w:cs="Caladea"/>
          <w:szCs w:val="24"/>
        </w:rPr>
        <w:t xml:space="preserve"> </w:t>
      </w:r>
      <w:proofErr w:type="spellStart"/>
      <w:r>
        <w:rPr>
          <w:rFonts w:ascii="Cambria" w:eastAsia="Caladea" w:hAnsi="Cambria" w:cs="Caladea"/>
          <w:szCs w:val="24"/>
        </w:rPr>
        <w:t>руководства</w:t>
      </w:r>
      <w:proofErr w:type="spellEnd"/>
      <w:r>
        <w:rPr>
          <w:rFonts w:ascii="Cambria" w:eastAsia="Caladea" w:hAnsi="Cambria" w:cs="Caladea"/>
          <w:szCs w:val="24"/>
        </w:rPr>
        <w:t xml:space="preserve"> </w:t>
      </w:r>
      <w:r>
        <w:rPr>
          <w:rFonts w:ascii="Cambria" w:eastAsia="Caladea" w:hAnsi="Cambria" w:cs="Caladea"/>
          <w:szCs w:val="24"/>
          <w:lang w:val="ru-RU"/>
        </w:rPr>
        <w:t>Оператора</w:t>
      </w:r>
      <w:r>
        <w:rPr>
          <w:rFonts w:ascii="Cambria" w:eastAsia="Caladea" w:hAnsi="Cambria" w:cs="Caladea"/>
          <w:szCs w:val="24"/>
        </w:rPr>
        <w:t xml:space="preserve">; </w:t>
      </w:r>
    </w:p>
    <w:p w14:paraId="0D5EB5CD" w14:textId="77777777" w:rsidR="00686A28" w:rsidRDefault="00440B96">
      <w:pPr>
        <w:pStyle w:val="afb"/>
        <w:numPr>
          <w:ilvl w:val="0"/>
          <w:numId w:val="12"/>
        </w:numPr>
        <w:ind w:right="56"/>
        <w:jc w:val="both"/>
        <w:rPr>
          <w:rFonts w:ascii="Cambria" w:eastAsia="Caladea" w:hAnsi="Cambria" w:cs="Caladea"/>
          <w:lang w:val="ru-RU"/>
        </w:rPr>
      </w:pPr>
      <w:r>
        <w:rPr>
          <w:rFonts w:ascii="Cambria" w:eastAsia="Caladea" w:hAnsi="Cambria" w:cs="Caladea"/>
          <w:szCs w:val="24"/>
          <w:lang w:val="ru-RU"/>
        </w:rPr>
        <w:t xml:space="preserve">при изменении целей обработки персональных данных; </w:t>
      </w:r>
    </w:p>
    <w:p w14:paraId="0571356B" w14:textId="77777777" w:rsidR="00686A28" w:rsidRDefault="00440B96">
      <w:pPr>
        <w:pStyle w:val="afb"/>
        <w:numPr>
          <w:ilvl w:val="0"/>
          <w:numId w:val="12"/>
        </w:numPr>
        <w:ind w:right="56"/>
        <w:jc w:val="both"/>
        <w:rPr>
          <w:rFonts w:ascii="Cambria" w:eastAsia="Caladea" w:hAnsi="Cambria" w:cs="Caladea"/>
          <w:lang w:val="ru-RU"/>
        </w:rPr>
      </w:pPr>
      <w:r>
        <w:rPr>
          <w:rFonts w:ascii="Cambria" w:eastAsia="Caladea" w:hAnsi="Cambria" w:cs="Caladea"/>
          <w:szCs w:val="24"/>
          <w:lang w:val="ru-RU"/>
        </w:rPr>
        <w:t xml:space="preserve">при изменении организационной структуры, структуры информационных и/или телекоммуникационных систем (или введении новых); </w:t>
      </w:r>
    </w:p>
    <w:p w14:paraId="631B0955" w14:textId="77777777" w:rsidR="00686A28" w:rsidRDefault="00440B96">
      <w:pPr>
        <w:pStyle w:val="afb"/>
        <w:numPr>
          <w:ilvl w:val="0"/>
          <w:numId w:val="12"/>
        </w:numPr>
        <w:ind w:right="56"/>
        <w:jc w:val="both"/>
        <w:rPr>
          <w:rFonts w:ascii="Cambria" w:eastAsia="Caladea" w:hAnsi="Cambria" w:cs="Caladea"/>
          <w:lang w:val="ru-RU"/>
        </w:rPr>
      </w:pPr>
      <w:r>
        <w:rPr>
          <w:rFonts w:ascii="Cambria" w:eastAsia="Caladea" w:hAnsi="Cambria" w:cs="Caladea"/>
          <w:szCs w:val="24"/>
          <w:lang w:val="ru-RU"/>
        </w:rPr>
        <w:t xml:space="preserve">при применении новых технологий обработки персональных данных (в т. ч. передачи, хранения); </w:t>
      </w:r>
    </w:p>
    <w:p w14:paraId="1F41FC50" w14:textId="77777777" w:rsidR="00686A28" w:rsidRDefault="00440B96">
      <w:pPr>
        <w:pStyle w:val="afb"/>
        <w:numPr>
          <w:ilvl w:val="0"/>
          <w:numId w:val="12"/>
        </w:numPr>
        <w:ind w:right="56"/>
        <w:jc w:val="both"/>
        <w:rPr>
          <w:rFonts w:ascii="Cambria" w:hAnsi="Cambria" w:cs="Caladea"/>
          <w:lang w:val="ru-RU"/>
        </w:rPr>
      </w:pPr>
      <w:r>
        <w:rPr>
          <w:rFonts w:ascii="Cambria" w:eastAsia="Caladea" w:hAnsi="Cambria" w:cs="Caladea"/>
          <w:szCs w:val="24"/>
          <w:lang w:val="ru-RU"/>
        </w:rPr>
        <w:t xml:space="preserve">при появлении необходимости в изменении процесса обработки персональных данных, связанной с деятельностью Оператора. </w:t>
      </w:r>
    </w:p>
    <w:p w14:paraId="41795B42" w14:textId="77777777" w:rsidR="00686A28" w:rsidRDefault="00440B96">
      <w:pPr>
        <w:spacing w:after="0" w:line="254" w:lineRule="auto"/>
        <w:ind w:left="284" w:firstLine="0"/>
        <w:jc w:val="both"/>
        <w:rPr>
          <w:rFonts w:ascii="Cambria" w:hAnsi="Cambria" w:cs="Caladea"/>
          <w:szCs w:val="24"/>
          <w:lang w:val="ru-RU"/>
        </w:rPr>
      </w:pPr>
      <w:r>
        <w:rPr>
          <w:rFonts w:ascii="Cambria" w:eastAsia="Caladea" w:hAnsi="Cambria" w:cs="Caladea"/>
          <w:szCs w:val="24"/>
          <w:lang w:val="ru-RU"/>
        </w:rPr>
        <w:t xml:space="preserve">9.3. Любые изменения в настоящей Политике вступят в силу с момента публикации настоящей Политики на сайте. Использование вами сайта после таких изменений означает, что вы принимаете измененную Политику. </w:t>
      </w:r>
    </w:p>
    <w:p w14:paraId="67AED6C7" w14:textId="77777777" w:rsidR="00686A28" w:rsidRDefault="00440B96">
      <w:pPr>
        <w:spacing w:after="42" w:line="254" w:lineRule="auto"/>
        <w:ind w:left="0" w:firstLine="284"/>
        <w:rPr>
          <w:rFonts w:ascii="Cambria" w:hAnsi="Cambria" w:cs="Caladea"/>
          <w:szCs w:val="24"/>
          <w:lang w:val="ru-RU"/>
        </w:rPr>
      </w:pPr>
      <w:r>
        <w:rPr>
          <w:rFonts w:ascii="Cambria" w:eastAsia="Caladea" w:hAnsi="Cambria" w:cs="Caladea"/>
          <w:szCs w:val="24"/>
          <w:lang w:val="ru-RU"/>
        </w:rPr>
        <w:t xml:space="preserve"> </w:t>
      </w:r>
    </w:p>
    <w:p w14:paraId="39728E66" w14:textId="77777777" w:rsidR="00686A28" w:rsidRDefault="00440B96">
      <w:pPr>
        <w:spacing w:after="0"/>
        <w:ind w:left="0" w:right="56" w:firstLine="284"/>
        <w:jc w:val="center"/>
        <w:rPr>
          <w:rFonts w:ascii="Cambria" w:hAnsi="Cambria" w:cs="Caladea"/>
          <w:b/>
          <w:bCs/>
          <w:szCs w:val="24"/>
          <w:lang w:val="ru-RU"/>
        </w:rPr>
      </w:pPr>
      <w:r>
        <w:rPr>
          <w:rFonts w:ascii="Cambria" w:eastAsia="Caladea" w:hAnsi="Cambria" w:cs="Caladea"/>
          <w:b/>
          <w:szCs w:val="24"/>
          <w:lang w:val="ru-RU"/>
        </w:rPr>
        <w:t>10. КОНТАКТЫ</w:t>
      </w:r>
    </w:p>
    <w:p w14:paraId="7ACDAD6D" w14:textId="77777777" w:rsidR="00686A28" w:rsidRDefault="00686A28">
      <w:pPr>
        <w:spacing w:after="0"/>
        <w:ind w:left="0" w:right="56" w:firstLine="284"/>
        <w:rPr>
          <w:rFonts w:ascii="Cambria" w:hAnsi="Cambria" w:cs="Caladea"/>
          <w:b/>
          <w:bCs/>
          <w:szCs w:val="24"/>
          <w:lang w:val="ru-RU"/>
        </w:rPr>
      </w:pPr>
    </w:p>
    <w:p w14:paraId="3F832EA7" w14:textId="77777777" w:rsidR="00686A28" w:rsidRDefault="00440B96">
      <w:pPr>
        <w:spacing w:after="3"/>
        <w:ind w:left="0" w:right="56" w:firstLine="284"/>
        <w:jc w:val="both"/>
        <w:rPr>
          <w:lang w:val="ru-RU"/>
        </w:rPr>
      </w:pPr>
      <w:r>
        <w:rPr>
          <w:rFonts w:ascii="Cambria" w:eastAsia="Caladea" w:hAnsi="Cambria" w:cs="Caladea"/>
          <w:szCs w:val="24"/>
          <w:lang w:val="ru-RU"/>
        </w:rPr>
        <w:t xml:space="preserve">10.1. Лица, чьи персональные данные </w:t>
      </w:r>
      <w:r w:rsidR="00D31FE9">
        <w:rPr>
          <w:rFonts w:ascii="Cambria" w:eastAsia="Caladea" w:hAnsi="Cambria" w:cs="Caladea"/>
          <w:szCs w:val="24"/>
          <w:lang w:val="ru-RU"/>
        </w:rPr>
        <w:t>обрабатываются ООО</w:t>
      </w:r>
      <w:r>
        <w:rPr>
          <w:rFonts w:ascii="Cambria" w:eastAsia="Caladea" w:hAnsi="Cambria" w:cs="Caladea"/>
          <w:szCs w:val="24"/>
          <w:lang w:val="ru-RU"/>
        </w:rPr>
        <w:t xml:space="preserve"> «ЦЕНТР ПАРОДОНТОЛОГИИ», могут получить разъяснения по вопросам обработки своих персональных данных, обратившись лично в ООО «ЦЕНТР ПАРОДОНТОЛОГИИ» или направив соответствующий письменный запрос по адресу местонахождения ООО «ЦЕНТР ПАРОДОНТОЛОГИИ» (ОГРН: 1103925023069, ИНН: 3906221332, адрес регистрации: 236008, г. Калининград, ул. Ал. Невского, 76 в).  </w:t>
      </w:r>
    </w:p>
    <w:p w14:paraId="26A1807B" w14:textId="77777777" w:rsidR="00686A28" w:rsidRDefault="00440B96">
      <w:pPr>
        <w:ind w:left="0" w:right="56" w:firstLine="284"/>
        <w:jc w:val="both"/>
        <w:rPr>
          <w:rFonts w:ascii="Cambria" w:hAnsi="Cambria" w:cs="Caladea"/>
          <w:szCs w:val="24"/>
          <w:lang w:val="ru-RU"/>
        </w:rPr>
      </w:pPr>
      <w:r>
        <w:rPr>
          <w:rFonts w:ascii="Cambria" w:eastAsia="Caladea" w:hAnsi="Cambria" w:cs="Caladea"/>
          <w:szCs w:val="24"/>
          <w:lang w:val="ru-RU"/>
        </w:rPr>
        <w:t xml:space="preserve">10.2. В случае направления официального запроса Оператору в тексте запроса необходимо указать: </w:t>
      </w:r>
    </w:p>
    <w:p w14:paraId="1CCAB0EC" w14:textId="77777777" w:rsidR="00686A28" w:rsidRDefault="00440B96">
      <w:pPr>
        <w:numPr>
          <w:ilvl w:val="0"/>
          <w:numId w:val="9"/>
        </w:numPr>
        <w:ind w:left="0" w:right="56" w:firstLine="284"/>
        <w:jc w:val="both"/>
        <w:rPr>
          <w:rFonts w:ascii="Cambria" w:hAnsi="Cambria" w:cs="Caladea"/>
          <w:szCs w:val="24"/>
          <w:lang w:val="ru-RU"/>
        </w:rPr>
      </w:pPr>
      <w:r>
        <w:rPr>
          <w:rFonts w:ascii="Cambria" w:eastAsia="Caladea" w:hAnsi="Cambria" w:cs="Caladea"/>
          <w:szCs w:val="24"/>
          <w:lang w:val="ru-RU"/>
        </w:rPr>
        <w:t xml:space="preserve">фамилию, имя, отчество субъекта персональных данных или его представителя; </w:t>
      </w:r>
    </w:p>
    <w:p w14:paraId="26F21717" w14:textId="77777777" w:rsidR="00686A28" w:rsidRDefault="00440B96">
      <w:pPr>
        <w:numPr>
          <w:ilvl w:val="0"/>
          <w:numId w:val="9"/>
        </w:numPr>
        <w:ind w:left="0" w:right="56" w:firstLine="284"/>
        <w:jc w:val="both"/>
        <w:rPr>
          <w:rFonts w:ascii="Cambria" w:hAnsi="Cambria" w:cs="Caladea"/>
          <w:szCs w:val="24"/>
          <w:lang w:val="ru-RU"/>
        </w:rPr>
      </w:pPr>
      <w:r>
        <w:rPr>
          <w:rFonts w:ascii="Cambria" w:eastAsia="Caladea" w:hAnsi="Cambria" w:cs="Caladea"/>
          <w:szCs w:val="24"/>
          <w:lang w:val="ru-RU"/>
        </w:rPr>
        <w:t xml:space="preserve">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w:t>
      </w:r>
    </w:p>
    <w:p w14:paraId="306CA087" w14:textId="77777777" w:rsidR="00686A28" w:rsidRDefault="00440B96">
      <w:pPr>
        <w:numPr>
          <w:ilvl w:val="0"/>
          <w:numId w:val="9"/>
        </w:numPr>
        <w:ind w:left="0" w:right="56" w:firstLine="284"/>
        <w:jc w:val="both"/>
        <w:rPr>
          <w:lang w:val="ru-RU"/>
        </w:rPr>
      </w:pPr>
      <w:r>
        <w:rPr>
          <w:rFonts w:ascii="Cambria" w:eastAsia="Caladea" w:hAnsi="Cambria" w:cs="Caladea"/>
          <w:szCs w:val="24"/>
          <w:lang w:val="ru-RU"/>
        </w:rPr>
        <w:t xml:space="preserve">при наличии — сведения, подтверждающие наличие у субъекта персональных данных отношений с ООО «ЦЕНТР ПАРОДОНТОЛОГИИ» (номер договора, дата заключения договора и (или) иные сведения); </w:t>
      </w:r>
    </w:p>
    <w:p w14:paraId="52572658" w14:textId="77777777" w:rsidR="00686A28" w:rsidRDefault="00440B96">
      <w:pPr>
        <w:numPr>
          <w:ilvl w:val="0"/>
          <w:numId w:val="9"/>
        </w:numPr>
        <w:spacing w:after="152"/>
        <w:ind w:left="0" w:right="56" w:firstLine="284"/>
        <w:jc w:val="both"/>
        <w:rPr>
          <w:rFonts w:ascii="Cambria" w:hAnsi="Cambria" w:cs="Caladea"/>
          <w:szCs w:val="24"/>
          <w:lang w:val="ru-RU"/>
        </w:rPr>
      </w:pPr>
      <w:r>
        <w:rPr>
          <w:rFonts w:ascii="Cambria" w:eastAsia="Caladea" w:hAnsi="Cambria" w:cs="Caladea"/>
          <w:szCs w:val="24"/>
          <w:lang w:val="ru-RU"/>
        </w:rPr>
        <w:t xml:space="preserve">подпись субъекта персональных данных (или его представителя). </w:t>
      </w:r>
    </w:p>
    <w:p w14:paraId="7466ECDC" w14:textId="77777777" w:rsidR="00686A28" w:rsidRDefault="00440B96">
      <w:pPr>
        <w:spacing w:after="0" w:line="254" w:lineRule="auto"/>
        <w:ind w:left="0" w:right="9" w:firstLine="284"/>
        <w:jc w:val="both"/>
        <w:rPr>
          <w:lang w:val="ru-RU"/>
        </w:rPr>
      </w:pPr>
      <w:r>
        <w:rPr>
          <w:rFonts w:ascii="Cambria" w:eastAsia="Caladea" w:hAnsi="Cambria" w:cs="Caladea"/>
          <w:szCs w:val="24"/>
          <w:lang w:val="ru-RU"/>
        </w:rPr>
        <w:t xml:space="preserve">10.3. Вы всегда можете просмотреть и изменить свои Персональные данные, отозвать согласие на обработку персональных данных, а также отказаться от получения информации о товарах и акциях путем проставления в поле «Отказаться от подписки» либо направления письменного уведомления по </w:t>
      </w:r>
      <w:r w:rsidR="00D31FE9">
        <w:rPr>
          <w:rFonts w:ascii="Cambria" w:eastAsia="Caladea" w:hAnsi="Cambria" w:cs="Caladea"/>
          <w:szCs w:val="24"/>
          <w:lang w:val="ru-RU"/>
        </w:rPr>
        <w:t>адресу: 236008</w:t>
      </w:r>
      <w:r>
        <w:rPr>
          <w:rFonts w:ascii="Cambria" w:eastAsia="Caladea" w:hAnsi="Cambria" w:cs="Caladea"/>
          <w:szCs w:val="24"/>
          <w:lang w:val="ru-RU"/>
        </w:rPr>
        <w:t>, г. Калининград, ул. Ал. Невского, 76 в, ООО «ЦЕНТР ПАРОДОНТОЛОГИИ» или скан письма по электронной</w:t>
      </w:r>
      <w:r>
        <w:rPr>
          <w:rFonts w:ascii="Cambria" w:eastAsia="Caladea" w:hAnsi="Cambria" w:cs="Caladea"/>
          <w:szCs w:val="24"/>
          <w:highlight w:val="white"/>
          <w:lang w:val="ru-RU"/>
        </w:rPr>
        <w:t xml:space="preserve"> </w:t>
      </w:r>
      <w:r w:rsidR="00D31FE9">
        <w:rPr>
          <w:rFonts w:ascii="Cambria" w:eastAsia="Caladea" w:hAnsi="Cambria" w:cs="Caladea"/>
          <w:szCs w:val="24"/>
          <w:highlight w:val="white"/>
          <w:lang w:val="ru-RU"/>
        </w:rPr>
        <w:t>почте: zpdent@yandex.ru</w:t>
      </w:r>
      <w:r>
        <w:rPr>
          <w:rFonts w:ascii="Cambria" w:eastAsia="Caladea" w:hAnsi="Cambria" w:cs="Caladea"/>
          <w:szCs w:val="24"/>
          <w:lang w:val="ru-RU"/>
        </w:rPr>
        <w:t xml:space="preserve">.  </w:t>
      </w:r>
      <w:r>
        <w:rPr>
          <w:lang w:val="ru-RU"/>
        </w:rPr>
        <w:t xml:space="preserve">  </w:t>
      </w:r>
    </w:p>
    <w:sectPr w:rsidR="00686A28">
      <w:pgSz w:w="11906" w:h="16838"/>
      <w:pgMar w:top="1137" w:right="566" w:bottom="851" w:left="709"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C626A" w14:textId="77777777" w:rsidR="001E4ABE" w:rsidRDefault="001E4ABE">
      <w:pPr>
        <w:spacing w:after="0" w:line="240" w:lineRule="auto"/>
      </w:pPr>
      <w:r>
        <w:separator/>
      </w:r>
    </w:p>
  </w:endnote>
  <w:endnote w:type="continuationSeparator" w:id="0">
    <w:p w14:paraId="5330FA4A" w14:textId="77777777" w:rsidR="001E4ABE" w:rsidRDefault="001E4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DejaVu Sans">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auto"/>
    <w:pitch w:val="default"/>
  </w:font>
  <w:font w:name="Caladea">
    <w:charset w:val="00"/>
    <w:family w:val="auto"/>
    <w:pitch w:val="default"/>
  </w:font>
  <w:font w:name="Arial Unicode MS">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69077" w14:textId="77777777" w:rsidR="001E4ABE" w:rsidRDefault="001E4ABE">
      <w:pPr>
        <w:spacing w:after="0" w:line="240" w:lineRule="auto"/>
      </w:pPr>
      <w:r>
        <w:separator/>
      </w:r>
    </w:p>
  </w:footnote>
  <w:footnote w:type="continuationSeparator" w:id="0">
    <w:p w14:paraId="0FDA92ED" w14:textId="77777777" w:rsidR="001E4ABE" w:rsidRDefault="001E4A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402AF"/>
    <w:multiLevelType w:val="hybridMultilevel"/>
    <w:tmpl w:val="36166A22"/>
    <w:lvl w:ilvl="0" w:tplc="0108CDDA">
      <w:start w:val="1"/>
      <w:numFmt w:val="bullet"/>
      <w:lvlText w:val="–"/>
      <w:lvlJc w:val="left"/>
      <w:pPr>
        <w:ind w:left="180" w:firstLine="0"/>
      </w:pPr>
      <w:rPr>
        <w:rFonts w:ascii="Times New Roman" w:hAnsi="Times New Roman" w:cs="Times New Roman" w:hint="default"/>
        <w:b w:val="0"/>
        <w:i w:val="0"/>
        <w:strike w:val="0"/>
        <w:color w:val="000000"/>
        <w:position w:val="0"/>
        <w:sz w:val="24"/>
        <w:szCs w:val="24"/>
        <w:u w:val="none"/>
        <w:vertAlign w:val="baseline"/>
      </w:rPr>
    </w:lvl>
    <w:lvl w:ilvl="1" w:tplc="B628B438">
      <w:start w:val="1"/>
      <w:numFmt w:val="bullet"/>
      <w:lvlText w:val="o"/>
      <w:lvlJc w:val="left"/>
      <w:pPr>
        <w:ind w:left="1440" w:hanging="360"/>
      </w:pPr>
      <w:rPr>
        <w:rFonts w:ascii="Courier New" w:hAnsi="Courier New" w:cs="Courier New" w:hint="default"/>
      </w:rPr>
    </w:lvl>
    <w:lvl w:ilvl="2" w:tplc="480C67CE">
      <w:start w:val="1"/>
      <w:numFmt w:val="bullet"/>
      <w:lvlText w:val="§"/>
      <w:lvlJc w:val="left"/>
      <w:pPr>
        <w:ind w:left="2160" w:hanging="360"/>
      </w:pPr>
      <w:rPr>
        <w:rFonts w:ascii="Wingdings" w:hAnsi="Wingdings" w:cs="Wingdings" w:hint="default"/>
      </w:rPr>
    </w:lvl>
    <w:lvl w:ilvl="3" w:tplc="A6C0A7C8">
      <w:start w:val="1"/>
      <w:numFmt w:val="bullet"/>
      <w:lvlText w:val="·"/>
      <w:lvlJc w:val="left"/>
      <w:pPr>
        <w:ind w:left="2880" w:hanging="360"/>
      </w:pPr>
      <w:rPr>
        <w:rFonts w:ascii="Symbol" w:hAnsi="Symbol" w:cs="Symbol" w:hint="default"/>
      </w:rPr>
    </w:lvl>
    <w:lvl w:ilvl="4" w:tplc="43A2EDFC">
      <w:start w:val="1"/>
      <w:numFmt w:val="bullet"/>
      <w:lvlText w:val="o"/>
      <w:lvlJc w:val="left"/>
      <w:pPr>
        <w:ind w:left="3600" w:hanging="360"/>
      </w:pPr>
      <w:rPr>
        <w:rFonts w:ascii="Courier New" w:hAnsi="Courier New" w:cs="Courier New" w:hint="default"/>
      </w:rPr>
    </w:lvl>
    <w:lvl w:ilvl="5" w:tplc="961C3DAA">
      <w:start w:val="1"/>
      <w:numFmt w:val="bullet"/>
      <w:lvlText w:val="§"/>
      <w:lvlJc w:val="left"/>
      <w:pPr>
        <w:ind w:left="4320" w:hanging="360"/>
      </w:pPr>
      <w:rPr>
        <w:rFonts w:ascii="Wingdings" w:hAnsi="Wingdings" w:cs="Wingdings" w:hint="default"/>
      </w:rPr>
    </w:lvl>
    <w:lvl w:ilvl="6" w:tplc="FB523D1E">
      <w:start w:val="1"/>
      <w:numFmt w:val="bullet"/>
      <w:lvlText w:val="·"/>
      <w:lvlJc w:val="left"/>
      <w:pPr>
        <w:ind w:left="5040" w:hanging="360"/>
      </w:pPr>
      <w:rPr>
        <w:rFonts w:ascii="Symbol" w:hAnsi="Symbol" w:cs="Symbol" w:hint="default"/>
      </w:rPr>
    </w:lvl>
    <w:lvl w:ilvl="7" w:tplc="11A2CD00">
      <w:start w:val="1"/>
      <w:numFmt w:val="bullet"/>
      <w:lvlText w:val="o"/>
      <w:lvlJc w:val="left"/>
      <w:pPr>
        <w:ind w:left="5760" w:hanging="360"/>
      </w:pPr>
      <w:rPr>
        <w:rFonts w:ascii="Courier New" w:hAnsi="Courier New" w:cs="Courier New" w:hint="default"/>
      </w:rPr>
    </w:lvl>
    <w:lvl w:ilvl="8" w:tplc="F99EA4F2">
      <w:start w:val="1"/>
      <w:numFmt w:val="bullet"/>
      <w:lvlText w:val="§"/>
      <w:lvlJc w:val="left"/>
      <w:pPr>
        <w:ind w:left="6480" w:hanging="360"/>
      </w:pPr>
      <w:rPr>
        <w:rFonts w:ascii="Wingdings" w:hAnsi="Wingdings" w:cs="Wingdings" w:hint="default"/>
      </w:rPr>
    </w:lvl>
  </w:abstractNum>
  <w:abstractNum w:abstractNumId="1" w15:restartNumberingAfterBreak="0">
    <w:nsid w:val="15D841D4"/>
    <w:multiLevelType w:val="hybridMultilevel"/>
    <w:tmpl w:val="5F084466"/>
    <w:lvl w:ilvl="0" w:tplc="5B0A15A4">
      <w:start w:val="1"/>
      <w:numFmt w:val="bullet"/>
      <w:lvlText w:val=""/>
      <w:lvlJc w:val="left"/>
      <w:pPr>
        <w:ind w:left="720" w:hanging="360"/>
      </w:pPr>
      <w:rPr>
        <w:rFonts w:ascii="Symbol" w:hAnsi="Symbol" w:cs="Symbol" w:hint="default"/>
      </w:rPr>
    </w:lvl>
    <w:lvl w:ilvl="1" w:tplc="8E18D0E2">
      <w:start w:val="1"/>
      <w:numFmt w:val="bullet"/>
      <w:lvlText w:val="o"/>
      <w:lvlJc w:val="left"/>
      <w:pPr>
        <w:ind w:left="1440" w:hanging="360"/>
      </w:pPr>
      <w:rPr>
        <w:rFonts w:ascii="Courier New" w:hAnsi="Courier New" w:cs="Courier New" w:hint="default"/>
      </w:rPr>
    </w:lvl>
    <w:lvl w:ilvl="2" w:tplc="E6F29952">
      <w:start w:val="1"/>
      <w:numFmt w:val="bullet"/>
      <w:lvlText w:val="§"/>
      <w:lvlJc w:val="left"/>
      <w:pPr>
        <w:ind w:left="2160" w:hanging="360"/>
      </w:pPr>
      <w:rPr>
        <w:rFonts w:ascii="Wingdings" w:hAnsi="Wingdings" w:cs="Wingdings" w:hint="default"/>
      </w:rPr>
    </w:lvl>
    <w:lvl w:ilvl="3" w:tplc="8B1E6724">
      <w:start w:val="1"/>
      <w:numFmt w:val="bullet"/>
      <w:lvlText w:val="·"/>
      <w:lvlJc w:val="left"/>
      <w:pPr>
        <w:ind w:left="2880" w:hanging="360"/>
      </w:pPr>
      <w:rPr>
        <w:rFonts w:ascii="Symbol" w:hAnsi="Symbol" w:cs="Symbol" w:hint="default"/>
      </w:rPr>
    </w:lvl>
    <w:lvl w:ilvl="4" w:tplc="50FEB1A0">
      <w:start w:val="1"/>
      <w:numFmt w:val="bullet"/>
      <w:lvlText w:val="o"/>
      <w:lvlJc w:val="left"/>
      <w:pPr>
        <w:ind w:left="3600" w:hanging="360"/>
      </w:pPr>
      <w:rPr>
        <w:rFonts w:ascii="Courier New" w:hAnsi="Courier New" w:cs="Courier New" w:hint="default"/>
      </w:rPr>
    </w:lvl>
    <w:lvl w:ilvl="5" w:tplc="D7AA30BE">
      <w:start w:val="1"/>
      <w:numFmt w:val="bullet"/>
      <w:lvlText w:val="§"/>
      <w:lvlJc w:val="left"/>
      <w:pPr>
        <w:ind w:left="4320" w:hanging="360"/>
      </w:pPr>
      <w:rPr>
        <w:rFonts w:ascii="Wingdings" w:hAnsi="Wingdings" w:cs="Wingdings" w:hint="default"/>
      </w:rPr>
    </w:lvl>
    <w:lvl w:ilvl="6" w:tplc="54C20C06">
      <w:start w:val="1"/>
      <w:numFmt w:val="bullet"/>
      <w:lvlText w:val="·"/>
      <w:lvlJc w:val="left"/>
      <w:pPr>
        <w:ind w:left="5040" w:hanging="360"/>
      </w:pPr>
      <w:rPr>
        <w:rFonts w:ascii="Symbol" w:hAnsi="Symbol" w:cs="Symbol" w:hint="default"/>
      </w:rPr>
    </w:lvl>
    <w:lvl w:ilvl="7" w:tplc="89C01066">
      <w:start w:val="1"/>
      <w:numFmt w:val="bullet"/>
      <w:lvlText w:val="o"/>
      <w:lvlJc w:val="left"/>
      <w:pPr>
        <w:ind w:left="5760" w:hanging="360"/>
      </w:pPr>
      <w:rPr>
        <w:rFonts w:ascii="Courier New" w:hAnsi="Courier New" w:cs="Courier New" w:hint="default"/>
      </w:rPr>
    </w:lvl>
    <w:lvl w:ilvl="8" w:tplc="622C8C94">
      <w:start w:val="1"/>
      <w:numFmt w:val="bullet"/>
      <w:lvlText w:val="§"/>
      <w:lvlJc w:val="left"/>
      <w:pPr>
        <w:ind w:left="6480" w:hanging="360"/>
      </w:pPr>
      <w:rPr>
        <w:rFonts w:ascii="Wingdings" w:hAnsi="Wingdings" w:cs="Wingdings" w:hint="default"/>
      </w:rPr>
    </w:lvl>
  </w:abstractNum>
  <w:abstractNum w:abstractNumId="2" w15:restartNumberingAfterBreak="0">
    <w:nsid w:val="20E53216"/>
    <w:multiLevelType w:val="hybridMultilevel"/>
    <w:tmpl w:val="76E4663E"/>
    <w:lvl w:ilvl="0" w:tplc="D5863698">
      <w:start w:val="1"/>
      <w:numFmt w:val="bullet"/>
      <w:lvlText w:val="–"/>
      <w:lvlJc w:val="left"/>
      <w:pPr>
        <w:ind w:left="180" w:firstLine="0"/>
      </w:pPr>
      <w:rPr>
        <w:rFonts w:ascii="Times New Roman" w:hAnsi="Times New Roman" w:cs="Times New Roman" w:hint="default"/>
        <w:b w:val="0"/>
        <w:i w:val="0"/>
        <w:strike w:val="0"/>
        <w:color w:val="000000"/>
        <w:position w:val="0"/>
        <w:sz w:val="24"/>
        <w:szCs w:val="24"/>
        <w:u w:val="none"/>
        <w:vertAlign w:val="baseline"/>
      </w:rPr>
    </w:lvl>
    <w:lvl w:ilvl="1" w:tplc="D19AB62E">
      <w:start w:val="1"/>
      <w:numFmt w:val="bullet"/>
      <w:lvlText w:val="o"/>
      <w:lvlJc w:val="left"/>
      <w:pPr>
        <w:ind w:left="1440" w:hanging="360"/>
      </w:pPr>
      <w:rPr>
        <w:rFonts w:ascii="Courier New" w:hAnsi="Courier New" w:cs="Courier New" w:hint="default"/>
      </w:rPr>
    </w:lvl>
    <w:lvl w:ilvl="2" w:tplc="753868B6">
      <w:start w:val="1"/>
      <w:numFmt w:val="bullet"/>
      <w:lvlText w:val="§"/>
      <w:lvlJc w:val="left"/>
      <w:pPr>
        <w:ind w:left="2160" w:hanging="360"/>
      </w:pPr>
      <w:rPr>
        <w:rFonts w:ascii="Wingdings" w:hAnsi="Wingdings" w:cs="Wingdings" w:hint="default"/>
      </w:rPr>
    </w:lvl>
    <w:lvl w:ilvl="3" w:tplc="68F4F3D4">
      <w:start w:val="1"/>
      <w:numFmt w:val="bullet"/>
      <w:lvlText w:val="·"/>
      <w:lvlJc w:val="left"/>
      <w:pPr>
        <w:ind w:left="2880" w:hanging="360"/>
      </w:pPr>
      <w:rPr>
        <w:rFonts w:ascii="Symbol" w:hAnsi="Symbol" w:cs="Symbol" w:hint="default"/>
      </w:rPr>
    </w:lvl>
    <w:lvl w:ilvl="4" w:tplc="B20851AC">
      <w:start w:val="1"/>
      <w:numFmt w:val="bullet"/>
      <w:lvlText w:val="o"/>
      <w:lvlJc w:val="left"/>
      <w:pPr>
        <w:ind w:left="3600" w:hanging="360"/>
      </w:pPr>
      <w:rPr>
        <w:rFonts w:ascii="Courier New" w:hAnsi="Courier New" w:cs="Courier New" w:hint="default"/>
      </w:rPr>
    </w:lvl>
    <w:lvl w:ilvl="5" w:tplc="A888EB54">
      <w:start w:val="1"/>
      <w:numFmt w:val="bullet"/>
      <w:lvlText w:val="§"/>
      <w:lvlJc w:val="left"/>
      <w:pPr>
        <w:ind w:left="4320" w:hanging="360"/>
      </w:pPr>
      <w:rPr>
        <w:rFonts w:ascii="Wingdings" w:hAnsi="Wingdings" w:cs="Wingdings" w:hint="default"/>
      </w:rPr>
    </w:lvl>
    <w:lvl w:ilvl="6" w:tplc="86C0D25E">
      <w:start w:val="1"/>
      <w:numFmt w:val="bullet"/>
      <w:lvlText w:val="·"/>
      <w:lvlJc w:val="left"/>
      <w:pPr>
        <w:ind w:left="5040" w:hanging="360"/>
      </w:pPr>
      <w:rPr>
        <w:rFonts w:ascii="Symbol" w:hAnsi="Symbol" w:cs="Symbol" w:hint="default"/>
      </w:rPr>
    </w:lvl>
    <w:lvl w:ilvl="7" w:tplc="FD1E2718">
      <w:start w:val="1"/>
      <w:numFmt w:val="bullet"/>
      <w:lvlText w:val="o"/>
      <w:lvlJc w:val="left"/>
      <w:pPr>
        <w:ind w:left="5760" w:hanging="360"/>
      </w:pPr>
      <w:rPr>
        <w:rFonts w:ascii="Courier New" w:hAnsi="Courier New" w:cs="Courier New" w:hint="default"/>
      </w:rPr>
    </w:lvl>
    <w:lvl w:ilvl="8" w:tplc="1E26E364">
      <w:start w:val="1"/>
      <w:numFmt w:val="bullet"/>
      <w:lvlText w:val="§"/>
      <w:lvlJc w:val="left"/>
      <w:pPr>
        <w:ind w:left="6480" w:hanging="360"/>
      </w:pPr>
      <w:rPr>
        <w:rFonts w:ascii="Wingdings" w:hAnsi="Wingdings" w:cs="Wingdings" w:hint="default"/>
      </w:rPr>
    </w:lvl>
  </w:abstractNum>
  <w:abstractNum w:abstractNumId="3" w15:restartNumberingAfterBreak="0">
    <w:nsid w:val="2B6E5B78"/>
    <w:multiLevelType w:val="hybridMultilevel"/>
    <w:tmpl w:val="B73AD484"/>
    <w:lvl w:ilvl="0" w:tplc="83A6DFA8">
      <w:start w:val="1"/>
      <w:numFmt w:val="bullet"/>
      <w:lvlText w:val="–"/>
      <w:lvlJc w:val="left"/>
      <w:pPr>
        <w:ind w:left="993" w:hanging="360"/>
      </w:pPr>
      <w:rPr>
        <w:rFonts w:ascii="Times New Roman" w:hAnsi="Times New Roman" w:cs="Times New Roman"/>
        <w:b w:val="0"/>
        <w:i w:val="0"/>
        <w:strike w:val="0"/>
        <w:color w:val="000000"/>
        <w:position w:val="0"/>
        <w:u w:val="none"/>
        <w:vertAlign w:val="baseline"/>
      </w:rPr>
    </w:lvl>
    <w:lvl w:ilvl="1" w:tplc="D33AD5A6">
      <w:start w:val="1"/>
      <w:numFmt w:val="bullet"/>
      <w:lvlText w:val="o"/>
      <w:lvlJc w:val="left"/>
      <w:pPr>
        <w:ind w:left="1713" w:hanging="360"/>
      </w:pPr>
      <w:rPr>
        <w:rFonts w:ascii="Courier New" w:eastAsia="Courier New" w:hAnsi="Courier New" w:cs="Courier New" w:hint="default"/>
      </w:rPr>
    </w:lvl>
    <w:lvl w:ilvl="2" w:tplc="FA52C7C6">
      <w:start w:val="1"/>
      <w:numFmt w:val="bullet"/>
      <w:lvlText w:val="§"/>
      <w:lvlJc w:val="left"/>
      <w:pPr>
        <w:ind w:left="2433" w:hanging="360"/>
      </w:pPr>
      <w:rPr>
        <w:rFonts w:ascii="Wingdings" w:eastAsia="Wingdings" w:hAnsi="Wingdings" w:cs="Wingdings" w:hint="default"/>
      </w:rPr>
    </w:lvl>
    <w:lvl w:ilvl="3" w:tplc="801E6AC2">
      <w:start w:val="1"/>
      <w:numFmt w:val="bullet"/>
      <w:lvlText w:val="·"/>
      <w:lvlJc w:val="left"/>
      <w:pPr>
        <w:ind w:left="3153" w:hanging="360"/>
      </w:pPr>
      <w:rPr>
        <w:rFonts w:ascii="Symbol" w:eastAsia="Symbol" w:hAnsi="Symbol" w:cs="Symbol" w:hint="default"/>
      </w:rPr>
    </w:lvl>
    <w:lvl w:ilvl="4" w:tplc="EC94B18E">
      <w:start w:val="1"/>
      <w:numFmt w:val="bullet"/>
      <w:lvlText w:val="o"/>
      <w:lvlJc w:val="left"/>
      <w:pPr>
        <w:ind w:left="3873" w:hanging="360"/>
      </w:pPr>
      <w:rPr>
        <w:rFonts w:ascii="Courier New" w:eastAsia="Courier New" w:hAnsi="Courier New" w:cs="Courier New" w:hint="default"/>
      </w:rPr>
    </w:lvl>
    <w:lvl w:ilvl="5" w:tplc="41E44678">
      <w:start w:val="1"/>
      <w:numFmt w:val="bullet"/>
      <w:lvlText w:val="§"/>
      <w:lvlJc w:val="left"/>
      <w:pPr>
        <w:ind w:left="4593" w:hanging="360"/>
      </w:pPr>
      <w:rPr>
        <w:rFonts w:ascii="Wingdings" w:eastAsia="Wingdings" w:hAnsi="Wingdings" w:cs="Wingdings" w:hint="default"/>
      </w:rPr>
    </w:lvl>
    <w:lvl w:ilvl="6" w:tplc="FF285BE0">
      <w:start w:val="1"/>
      <w:numFmt w:val="bullet"/>
      <w:lvlText w:val="·"/>
      <w:lvlJc w:val="left"/>
      <w:pPr>
        <w:ind w:left="5313" w:hanging="360"/>
      </w:pPr>
      <w:rPr>
        <w:rFonts w:ascii="Symbol" w:eastAsia="Symbol" w:hAnsi="Symbol" w:cs="Symbol" w:hint="default"/>
      </w:rPr>
    </w:lvl>
    <w:lvl w:ilvl="7" w:tplc="1F72D55E">
      <w:start w:val="1"/>
      <w:numFmt w:val="bullet"/>
      <w:lvlText w:val="o"/>
      <w:lvlJc w:val="left"/>
      <w:pPr>
        <w:ind w:left="6033" w:hanging="360"/>
      </w:pPr>
      <w:rPr>
        <w:rFonts w:ascii="Courier New" w:eastAsia="Courier New" w:hAnsi="Courier New" w:cs="Courier New" w:hint="default"/>
      </w:rPr>
    </w:lvl>
    <w:lvl w:ilvl="8" w:tplc="0B0E5406">
      <w:start w:val="1"/>
      <w:numFmt w:val="bullet"/>
      <w:lvlText w:val="§"/>
      <w:lvlJc w:val="left"/>
      <w:pPr>
        <w:ind w:left="6753" w:hanging="360"/>
      </w:pPr>
      <w:rPr>
        <w:rFonts w:ascii="Wingdings" w:eastAsia="Wingdings" w:hAnsi="Wingdings" w:cs="Wingdings" w:hint="default"/>
      </w:rPr>
    </w:lvl>
  </w:abstractNum>
  <w:abstractNum w:abstractNumId="4" w15:restartNumberingAfterBreak="0">
    <w:nsid w:val="2F185C52"/>
    <w:multiLevelType w:val="hybridMultilevel"/>
    <w:tmpl w:val="E47E4588"/>
    <w:lvl w:ilvl="0" w:tplc="C5F61BA6">
      <w:start w:val="1"/>
      <w:numFmt w:val="bullet"/>
      <w:lvlText w:val="–"/>
      <w:lvlJc w:val="left"/>
      <w:pPr>
        <w:ind w:left="180" w:firstLine="0"/>
      </w:pPr>
      <w:rPr>
        <w:rFonts w:ascii="Times New Roman" w:hAnsi="Times New Roman" w:cs="Times New Roman" w:hint="default"/>
        <w:b w:val="0"/>
        <w:i w:val="0"/>
        <w:strike w:val="0"/>
        <w:color w:val="000000"/>
        <w:position w:val="0"/>
        <w:sz w:val="24"/>
        <w:szCs w:val="24"/>
        <w:u w:val="none"/>
        <w:vertAlign w:val="baseline"/>
      </w:rPr>
    </w:lvl>
    <w:lvl w:ilvl="1" w:tplc="2CB6A458">
      <w:start w:val="1"/>
      <w:numFmt w:val="bullet"/>
      <w:lvlText w:val="o"/>
      <w:lvlJc w:val="left"/>
      <w:pPr>
        <w:ind w:left="1440" w:hanging="360"/>
      </w:pPr>
      <w:rPr>
        <w:rFonts w:ascii="Courier New" w:hAnsi="Courier New" w:cs="Courier New" w:hint="default"/>
      </w:rPr>
    </w:lvl>
    <w:lvl w:ilvl="2" w:tplc="56F8C2BE">
      <w:start w:val="1"/>
      <w:numFmt w:val="bullet"/>
      <w:lvlText w:val="§"/>
      <w:lvlJc w:val="left"/>
      <w:pPr>
        <w:ind w:left="2160" w:hanging="360"/>
      </w:pPr>
      <w:rPr>
        <w:rFonts w:ascii="Wingdings" w:hAnsi="Wingdings" w:cs="Wingdings" w:hint="default"/>
      </w:rPr>
    </w:lvl>
    <w:lvl w:ilvl="3" w:tplc="9AB0D2FE">
      <w:start w:val="1"/>
      <w:numFmt w:val="bullet"/>
      <w:lvlText w:val="·"/>
      <w:lvlJc w:val="left"/>
      <w:pPr>
        <w:ind w:left="2880" w:hanging="360"/>
      </w:pPr>
      <w:rPr>
        <w:rFonts w:ascii="Symbol" w:hAnsi="Symbol" w:cs="Symbol" w:hint="default"/>
      </w:rPr>
    </w:lvl>
    <w:lvl w:ilvl="4" w:tplc="E56E4C94">
      <w:start w:val="1"/>
      <w:numFmt w:val="bullet"/>
      <w:lvlText w:val="o"/>
      <w:lvlJc w:val="left"/>
      <w:pPr>
        <w:ind w:left="3600" w:hanging="360"/>
      </w:pPr>
      <w:rPr>
        <w:rFonts w:ascii="Courier New" w:hAnsi="Courier New" w:cs="Courier New" w:hint="default"/>
      </w:rPr>
    </w:lvl>
    <w:lvl w:ilvl="5" w:tplc="190C348E">
      <w:start w:val="1"/>
      <w:numFmt w:val="bullet"/>
      <w:lvlText w:val="§"/>
      <w:lvlJc w:val="left"/>
      <w:pPr>
        <w:ind w:left="4320" w:hanging="360"/>
      </w:pPr>
      <w:rPr>
        <w:rFonts w:ascii="Wingdings" w:hAnsi="Wingdings" w:cs="Wingdings" w:hint="default"/>
      </w:rPr>
    </w:lvl>
    <w:lvl w:ilvl="6" w:tplc="8DD48B70">
      <w:start w:val="1"/>
      <w:numFmt w:val="bullet"/>
      <w:lvlText w:val="·"/>
      <w:lvlJc w:val="left"/>
      <w:pPr>
        <w:ind w:left="5040" w:hanging="360"/>
      </w:pPr>
      <w:rPr>
        <w:rFonts w:ascii="Symbol" w:hAnsi="Symbol" w:cs="Symbol" w:hint="default"/>
      </w:rPr>
    </w:lvl>
    <w:lvl w:ilvl="7" w:tplc="CC6A95FE">
      <w:start w:val="1"/>
      <w:numFmt w:val="bullet"/>
      <w:lvlText w:val="o"/>
      <w:lvlJc w:val="left"/>
      <w:pPr>
        <w:ind w:left="5760" w:hanging="360"/>
      </w:pPr>
      <w:rPr>
        <w:rFonts w:ascii="Courier New" w:hAnsi="Courier New" w:cs="Courier New" w:hint="default"/>
      </w:rPr>
    </w:lvl>
    <w:lvl w:ilvl="8" w:tplc="B47EC664">
      <w:start w:val="1"/>
      <w:numFmt w:val="bullet"/>
      <w:lvlText w:val="§"/>
      <w:lvlJc w:val="left"/>
      <w:pPr>
        <w:ind w:left="6480" w:hanging="360"/>
      </w:pPr>
      <w:rPr>
        <w:rFonts w:ascii="Wingdings" w:hAnsi="Wingdings" w:cs="Wingdings" w:hint="default"/>
      </w:rPr>
    </w:lvl>
  </w:abstractNum>
  <w:abstractNum w:abstractNumId="5" w15:restartNumberingAfterBreak="0">
    <w:nsid w:val="372B21AA"/>
    <w:multiLevelType w:val="hybridMultilevel"/>
    <w:tmpl w:val="5E6229DA"/>
    <w:lvl w:ilvl="0" w:tplc="12D8639C">
      <w:start w:val="1"/>
      <w:numFmt w:val="none"/>
      <w:suff w:val="nothing"/>
      <w:lvlText w:val=""/>
      <w:lvlJc w:val="left"/>
      <w:pPr>
        <w:ind w:left="0" w:firstLine="0"/>
      </w:pPr>
    </w:lvl>
    <w:lvl w:ilvl="1" w:tplc="B4B6529E">
      <w:start w:val="1"/>
      <w:numFmt w:val="none"/>
      <w:suff w:val="nothing"/>
      <w:lvlText w:val=""/>
      <w:lvlJc w:val="left"/>
      <w:pPr>
        <w:ind w:left="0" w:firstLine="0"/>
      </w:pPr>
    </w:lvl>
    <w:lvl w:ilvl="2" w:tplc="07EC680C">
      <w:start w:val="1"/>
      <w:numFmt w:val="none"/>
      <w:suff w:val="nothing"/>
      <w:lvlText w:val=""/>
      <w:lvlJc w:val="left"/>
      <w:pPr>
        <w:ind w:left="0" w:firstLine="0"/>
      </w:pPr>
    </w:lvl>
    <w:lvl w:ilvl="3" w:tplc="F45AB62C">
      <w:start w:val="1"/>
      <w:numFmt w:val="none"/>
      <w:suff w:val="nothing"/>
      <w:lvlText w:val=""/>
      <w:lvlJc w:val="left"/>
      <w:pPr>
        <w:ind w:left="0" w:firstLine="0"/>
      </w:pPr>
    </w:lvl>
    <w:lvl w:ilvl="4" w:tplc="6CFEECD4">
      <w:start w:val="1"/>
      <w:numFmt w:val="none"/>
      <w:suff w:val="nothing"/>
      <w:lvlText w:val=""/>
      <w:lvlJc w:val="left"/>
      <w:pPr>
        <w:ind w:left="0" w:firstLine="0"/>
      </w:pPr>
    </w:lvl>
    <w:lvl w:ilvl="5" w:tplc="40D832BA">
      <w:start w:val="1"/>
      <w:numFmt w:val="none"/>
      <w:suff w:val="nothing"/>
      <w:lvlText w:val=""/>
      <w:lvlJc w:val="left"/>
      <w:pPr>
        <w:ind w:left="0" w:firstLine="0"/>
      </w:pPr>
    </w:lvl>
    <w:lvl w:ilvl="6" w:tplc="99B4F5BC">
      <w:start w:val="1"/>
      <w:numFmt w:val="none"/>
      <w:suff w:val="nothing"/>
      <w:lvlText w:val=""/>
      <w:lvlJc w:val="left"/>
      <w:pPr>
        <w:ind w:left="0" w:firstLine="0"/>
      </w:pPr>
    </w:lvl>
    <w:lvl w:ilvl="7" w:tplc="D73CC674">
      <w:start w:val="1"/>
      <w:numFmt w:val="none"/>
      <w:suff w:val="nothing"/>
      <w:lvlText w:val=""/>
      <w:lvlJc w:val="left"/>
      <w:pPr>
        <w:ind w:left="0" w:firstLine="0"/>
      </w:pPr>
    </w:lvl>
    <w:lvl w:ilvl="8" w:tplc="09EAC53E">
      <w:start w:val="1"/>
      <w:numFmt w:val="none"/>
      <w:suff w:val="nothing"/>
      <w:lvlText w:val=""/>
      <w:lvlJc w:val="left"/>
      <w:pPr>
        <w:ind w:left="0" w:firstLine="0"/>
      </w:pPr>
    </w:lvl>
  </w:abstractNum>
  <w:abstractNum w:abstractNumId="6" w15:restartNumberingAfterBreak="0">
    <w:nsid w:val="3AC84DC9"/>
    <w:multiLevelType w:val="hybridMultilevel"/>
    <w:tmpl w:val="B060F0FE"/>
    <w:lvl w:ilvl="0" w:tplc="CBF06BBE">
      <w:start w:val="1"/>
      <w:numFmt w:val="bullet"/>
      <w:lvlText w:val="–"/>
      <w:lvlJc w:val="left"/>
      <w:pPr>
        <w:ind w:left="180" w:firstLine="0"/>
      </w:pPr>
      <w:rPr>
        <w:rFonts w:ascii="Times New Roman" w:hAnsi="Times New Roman" w:cs="Times New Roman" w:hint="default"/>
        <w:b w:val="0"/>
        <w:i w:val="0"/>
        <w:strike w:val="0"/>
        <w:color w:val="000000"/>
        <w:position w:val="0"/>
        <w:sz w:val="24"/>
        <w:szCs w:val="24"/>
        <w:u w:val="none"/>
        <w:vertAlign w:val="baseline"/>
      </w:rPr>
    </w:lvl>
    <w:lvl w:ilvl="1" w:tplc="BFA0E882">
      <w:start w:val="1"/>
      <w:numFmt w:val="bullet"/>
      <w:lvlText w:val="o"/>
      <w:lvlJc w:val="left"/>
      <w:pPr>
        <w:ind w:left="1440" w:hanging="360"/>
      </w:pPr>
      <w:rPr>
        <w:rFonts w:ascii="Courier New" w:hAnsi="Courier New" w:cs="Courier New" w:hint="default"/>
      </w:rPr>
    </w:lvl>
    <w:lvl w:ilvl="2" w:tplc="3F6094B2">
      <w:start w:val="1"/>
      <w:numFmt w:val="bullet"/>
      <w:lvlText w:val="§"/>
      <w:lvlJc w:val="left"/>
      <w:pPr>
        <w:ind w:left="2160" w:hanging="360"/>
      </w:pPr>
      <w:rPr>
        <w:rFonts w:ascii="Wingdings" w:hAnsi="Wingdings" w:cs="Wingdings" w:hint="default"/>
      </w:rPr>
    </w:lvl>
    <w:lvl w:ilvl="3" w:tplc="D938DD0A">
      <w:start w:val="1"/>
      <w:numFmt w:val="bullet"/>
      <w:lvlText w:val="·"/>
      <w:lvlJc w:val="left"/>
      <w:pPr>
        <w:ind w:left="2880" w:hanging="360"/>
      </w:pPr>
      <w:rPr>
        <w:rFonts w:ascii="Symbol" w:hAnsi="Symbol" w:cs="Symbol" w:hint="default"/>
      </w:rPr>
    </w:lvl>
    <w:lvl w:ilvl="4" w:tplc="620E2BAA">
      <w:start w:val="1"/>
      <w:numFmt w:val="bullet"/>
      <w:lvlText w:val="o"/>
      <w:lvlJc w:val="left"/>
      <w:pPr>
        <w:ind w:left="3600" w:hanging="360"/>
      </w:pPr>
      <w:rPr>
        <w:rFonts w:ascii="Courier New" w:hAnsi="Courier New" w:cs="Courier New" w:hint="default"/>
      </w:rPr>
    </w:lvl>
    <w:lvl w:ilvl="5" w:tplc="8B6671C0">
      <w:start w:val="1"/>
      <w:numFmt w:val="bullet"/>
      <w:lvlText w:val="§"/>
      <w:lvlJc w:val="left"/>
      <w:pPr>
        <w:ind w:left="4320" w:hanging="360"/>
      </w:pPr>
      <w:rPr>
        <w:rFonts w:ascii="Wingdings" w:hAnsi="Wingdings" w:cs="Wingdings" w:hint="default"/>
      </w:rPr>
    </w:lvl>
    <w:lvl w:ilvl="6" w:tplc="3AB24E20">
      <w:start w:val="1"/>
      <w:numFmt w:val="bullet"/>
      <w:lvlText w:val="·"/>
      <w:lvlJc w:val="left"/>
      <w:pPr>
        <w:ind w:left="5040" w:hanging="360"/>
      </w:pPr>
      <w:rPr>
        <w:rFonts w:ascii="Symbol" w:hAnsi="Symbol" w:cs="Symbol" w:hint="default"/>
      </w:rPr>
    </w:lvl>
    <w:lvl w:ilvl="7" w:tplc="9B0A7138">
      <w:start w:val="1"/>
      <w:numFmt w:val="bullet"/>
      <w:lvlText w:val="o"/>
      <w:lvlJc w:val="left"/>
      <w:pPr>
        <w:ind w:left="5760" w:hanging="360"/>
      </w:pPr>
      <w:rPr>
        <w:rFonts w:ascii="Courier New" w:hAnsi="Courier New" w:cs="Courier New" w:hint="default"/>
      </w:rPr>
    </w:lvl>
    <w:lvl w:ilvl="8" w:tplc="EA52C9CE">
      <w:start w:val="1"/>
      <w:numFmt w:val="bullet"/>
      <w:lvlText w:val="§"/>
      <w:lvlJc w:val="left"/>
      <w:pPr>
        <w:ind w:left="6480" w:hanging="360"/>
      </w:pPr>
      <w:rPr>
        <w:rFonts w:ascii="Wingdings" w:hAnsi="Wingdings" w:cs="Wingdings" w:hint="default"/>
      </w:rPr>
    </w:lvl>
  </w:abstractNum>
  <w:abstractNum w:abstractNumId="7" w15:restartNumberingAfterBreak="0">
    <w:nsid w:val="4A2A62CE"/>
    <w:multiLevelType w:val="hybridMultilevel"/>
    <w:tmpl w:val="680C29A4"/>
    <w:lvl w:ilvl="0" w:tplc="EE98EFE8">
      <w:start w:val="1"/>
      <w:numFmt w:val="decimal"/>
      <w:lvlText w:val="%1."/>
      <w:lvlJc w:val="left"/>
      <w:pPr>
        <w:ind w:left="708" w:firstLine="0"/>
      </w:pPr>
      <w:rPr>
        <w:rFonts w:ascii="Cambria" w:eastAsia="Times New Roman" w:hAnsi="Cambria" w:cs="Times New Roman"/>
        <w:b w:val="0"/>
        <w:i w:val="0"/>
        <w:strike w:val="0"/>
        <w:color w:val="000000"/>
        <w:position w:val="0"/>
        <w:sz w:val="24"/>
        <w:szCs w:val="24"/>
        <w:u w:val="none"/>
        <w:vertAlign w:val="baseline"/>
      </w:rPr>
    </w:lvl>
    <w:lvl w:ilvl="1" w:tplc="327406B0">
      <w:start w:val="1"/>
      <w:numFmt w:val="bullet"/>
      <w:lvlText w:val="o"/>
      <w:lvlJc w:val="left"/>
      <w:pPr>
        <w:ind w:left="1440" w:hanging="360"/>
      </w:pPr>
      <w:rPr>
        <w:rFonts w:ascii="Courier New" w:hAnsi="Courier New" w:cs="Courier New" w:hint="default"/>
      </w:rPr>
    </w:lvl>
    <w:lvl w:ilvl="2" w:tplc="E092EC34">
      <w:start w:val="1"/>
      <w:numFmt w:val="bullet"/>
      <w:lvlText w:val="§"/>
      <w:lvlJc w:val="left"/>
      <w:pPr>
        <w:ind w:left="2160" w:hanging="360"/>
      </w:pPr>
      <w:rPr>
        <w:rFonts w:ascii="Wingdings" w:hAnsi="Wingdings" w:cs="Wingdings" w:hint="default"/>
      </w:rPr>
    </w:lvl>
    <w:lvl w:ilvl="3" w:tplc="1E620D90">
      <w:start w:val="1"/>
      <w:numFmt w:val="bullet"/>
      <w:lvlText w:val="·"/>
      <w:lvlJc w:val="left"/>
      <w:pPr>
        <w:ind w:left="2880" w:hanging="360"/>
      </w:pPr>
      <w:rPr>
        <w:rFonts w:ascii="Symbol" w:hAnsi="Symbol" w:cs="Symbol" w:hint="default"/>
      </w:rPr>
    </w:lvl>
    <w:lvl w:ilvl="4" w:tplc="8CECBD30">
      <w:start w:val="1"/>
      <w:numFmt w:val="bullet"/>
      <w:lvlText w:val="o"/>
      <w:lvlJc w:val="left"/>
      <w:pPr>
        <w:ind w:left="3600" w:hanging="360"/>
      </w:pPr>
      <w:rPr>
        <w:rFonts w:ascii="Courier New" w:hAnsi="Courier New" w:cs="Courier New" w:hint="default"/>
      </w:rPr>
    </w:lvl>
    <w:lvl w:ilvl="5" w:tplc="93D4B4F2">
      <w:start w:val="1"/>
      <w:numFmt w:val="bullet"/>
      <w:lvlText w:val="§"/>
      <w:lvlJc w:val="left"/>
      <w:pPr>
        <w:ind w:left="4320" w:hanging="360"/>
      </w:pPr>
      <w:rPr>
        <w:rFonts w:ascii="Wingdings" w:hAnsi="Wingdings" w:cs="Wingdings" w:hint="default"/>
      </w:rPr>
    </w:lvl>
    <w:lvl w:ilvl="6" w:tplc="52DEA340">
      <w:start w:val="1"/>
      <w:numFmt w:val="bullet"/>
      <w:lvlText w:val="·"/>
      <w:lvlJc w:val="left"/>
      <w:pPr>
        <w:ind w:left="5040" w:hanging="360"/>
      </w:pPr>
      <w:rPr>
        <w:rFonts w:ascii="Symbol" w:hAnsi="Symbol" w:cs="Symbol" w:hint="default"/>
      </w:rPr>
    </w:lvl>
    <w:lvl w:ilvl="7" w:tplc="363879C8">
      <w:start w:val="1"/>
      <w:numFmt w:val="bullet"/>
      <w:lvlText w:val="o"/>
      <w:lvlJc w:val="left"/>
      <w:pPr>
        <w:ind w:left="5760" w:hanging="360"/>
      </w:pPr>
      <w:rPr>
        <w:rFonts w:ascii="Courier New" w:hAnsi="Courier New" w:cs="Courier New" w:hint="default"/>
      </w:rPr>
    </w:lvl>
    <w:lvl w:ilvl="8" w:tplc="5C86E3D0">
      <w:start w:val="1"/>
      <w:numFmt w:val="bullet"/>
      <w:lvlText w:val="§"/>
      <w:lvlJc w:val="left"/>
      <w:pPr>
        <w:ind w:left="6480" w:hanging="360"/>
      </w:pPr>
      <w:rPr>
        <w:rFonts w:ascii="Wingdings" w:hAnsi="Wingdings" w:cs="Wingdings" w:hint="default"/>
      </w:rPr>
    </w:lvl>
  </w:abstractNum>
  <w:abstractNum w:abstractNumId="8" w15:restartNumberingAfterBreak="0">
    <w:nsid w:val="4EB37DFB"/>
    <w:multiLevelType w:val="hybridMultilevel"/>
    <w:tmpl w:val="C06A36AA"/>
    <w:lvl w:ilvl="0" w:tplc="859E6298">
      <w:start w:val="1"/>
      <w:numFmt w:val="bullet"/>
      <w:lvlText w:val=""/>
      <w:lvlJc w:val="left"/>
      <w:pPr>
        <w:ind w:left="720" w:hanging="360"/>
      </w:pPr>
      <w:rPr>
        <w:rFonts w:ascii="Symbol" w:hAnsi="Symbol" w:cs="Symbol" w:hint="default"/>
      </w:rPr>
    </w:lvl>
    <w:lvl w:ilvl="1" w:tplc="F8EC0F2C">
      <w:start w:val="1"/>
      <w:numFmt w:val="bullet"/>
      <w:lvlText w:val="o"/>
      <w:lvlJc w:val="left"/>
      <w:pPr>
        <w:ind w:left="1440" w:hanging="360"/>
      </w:pPr>
      <w:rPr>
        <w:rFonts w:ascii="Courier New" w:hAnsi="Courier New" w:cs="Courier New" w:hint="default"/>
      </w:rPr>
    </w:lvl>
    <w:lvl w:ilvl="2" w:tplc="5F4A1546">
      <w:start w:val="1"/>
      <w:numFmt w:val="bullet"/>
      <w:lvlText w:val="§"/>
      <w:lvlJc w:val="left"/>
      <w:pPr>
        <w:ind w:left="2160" w:hanging="360"/>
      </w:pPr>
      <w:rPr>
        <w:rFonts w:ascii="Wingdings" w:hAnsi="Wingdings" w:cs="Wingdings" w:hint="default"/>
      </w:rPr>
    </w:lvl>
    <w:lvl w:ilvl="3" w:tplc="963637B8">
      <w:start w:val="1"/>
      <w:numFmt w:val="bullet"/>
      <w:lvlText w:val="·"/>
      <w:lvlJc w:val="left"/>
      <w:pPr>
        <w:ind w:left="2880" w:hanging="360"/>
      </w:pPr>
      <w:rPr>
        <w:rFonts w:ascii="Symbol" w:hAnsi="Symbol" w:cs="Symbol" w:hint="default"/>
      </w:rPr>
    </w:lvl>
    <w:lvl w:ilvl="4" w:tplc="0FF21C7E">
      <w:start w:val="1"/>
      <w:numFmt w:val="bullet"/>
      <w:lvlText w:val="o"/>
      <w:lvlJc w:val="left"/>
      <w:pPr>
        <w:ind w:left="3600" w:hanging="360"/>
      </w:pPr>
      <w:rPr>
        <w:rFonts w:ascii="Courier New" w:hAnsi="Courier New" w:cs="Courier New" w:hint="default"/>
      </w:rPr>
    </w:lvl>
    <w:lvl w:ilvl="5" w:tplc="955EE2B2">
      <w:start w:val="1"/>
      <w:numFmt w:val="bullet"/>
      <w:lvlText w:val="§"/>
      <w:lvlJc w:val="left"/>
      <w:pPr>
        <w:ind w:left="4320" w:hanging="360"/>
      </w:pPr>
      <w:rPr>
        <w:rFonts w:ascii="Wingdings" w:hAnsi="Wingdings" w:cs="Wingdings" w:hint="default"/>
      </w:rPr>
    </w:lvl>
    <w:lvl w:ilvl="6" w:tplc="8BBC2538">
      <w:start w:val="1"/>
      <w:numFmt w:val="bullet"/>
      <w:lvlText w:val="·"/>
      <w:lvlJc w:val="left"/>
      <w:pPr>
        <w:ind w:left="5040" w:hanging="360"/>
      </w:pPr>
      <w:rPr>
        <w:rFonts w:ascii="Symbol" w:hAnsi="Symbol" w:cs="Symbol" w:hint="default"/>
      </w:rPr>
    </w:lvl>
    <w:lvl w:ilvl="7" w:tplc="4E6E40E2">
      <w:start w:val="1"/>
      <w:numFmt w:val="bullet"/>
      <w:lvlText w:val="o"/>
      <w:lvlJc w:val="left"/>
      <w:pPr>
        <w:ind w:left="5760" w:hanging="360"/>
      </w:pPr>
      <w:rPr>
        <w:rFonts w:ascii="Courier New" w:hAnsi="Courier New" w:cs="Courier New" w:hint="default"/>
      </w:rPr>
    </w:lvl>
    <w:lvl w:ilvl="8" w:tplc="695C5BFC">
      <w:start w:val="1"/>
      <w:numFmt w:val="bullet"/>
      <w:lvlText w:val="§"/>
      <w:lvlJc w:val="left"/>
      <w:pPr>
        <w:ind w:left="6480" w:hanging="360"/>
      </w:pPr>
      <w:rPr>
        <w:rFonts w:ascii="Wingdings" w:hAnsi="Wingdings" w:cs="Wingdings" w:hint="default"/>
      </w:rPr>
    </w:lvl>
  </w:abstractNum>
  <w:abstractNum w:abstractNumId="9" w15:restartNumberingAfterBreak="0">
    <w:nsid w:val="5EE0144F"/>
    <w:multiLevelType w:val="hybridMultilevel"/>
    <w:tmpl w:val="ADB813F6"/>
    <w:lvl w:ilvl="0" w:tplc="04F483B8">
      <w:start w:val="1"/>
      <w:numFmt w:val="bullet"/>
      <w:lvlText w:val="–"/>
      <w:lvlJc w:val="left"/>
      <w:pPr>
        <w:ind w:left="180" w:firstLine="0"/>
      </w:pPr>
      <w:rPr>
        <w:rFonts w:ascii="Times New Roman" w:hAnsi="Times New Roman" w:cs="Times New Roman" w:hint="default"/>
        <w:b w:val="0"/>
        <w:i w:val="0"/>
        <w:strike w:val="0"/>
        <w:color w:val="000000"/>
        <w:position w:val="0"/>
        <w:sz w:val="24"/>
        <w:szCs w:val="24"/>
        <w:u w:val="none"/>
        <w:vertAlign w:val="baseline"/>
      </w:rPr>
    </w:lvl>
    <w:lvl w:ilvl="1" w:tplc="B14C210E">
      <w:start w:val="1"/>
      <w:numFmt w:val="bullet"/>
      <w:lvlText w:val="o"/>
      <w:lvlJc w:val="left"/>
      <w:pPr>
        <w:ind w:left="1440" w:hanging="360"/>
      </w:pPr>
      <w:rPr>
        <w:rFonts w:ascii="Courier New" w:hAnsi="Courier New" w:cs="Courier New" w:hint="default"/>
      </w:rPr>
    </w:lvl>
    <w:lvl w:ilvl="2" w:tplc="83E0D1B4">
      <w:start w:val="1"/>
      <w:numFmt w:val="bullet"/>
      <w:lvlText w:val="§"/>
      <w:lvlJc w:val="left"/>
      <w:pPr>
        <w:ind w:left="2160" w:hanging="360"/>
      </w:pPr>
      <w:rPr>
        <w:rFonts w:ascii="Wingdings" w:hAnsi="Wingdings" w:cs="Wingdings" w:hint="default"/>
      </w:rPr>
    </w:lvl>
    <w:lvl w:ilvl="3" w:tplc="72E2AB6C">
      <w:start w:val="1"/>
      <w:numFmt w:val="bullet"/>
      <w:lvlText w:val="·"/>
      <w:lvlJc w:val="left"/>
      <w:pPr>
        <w:ind w:left="2880" w:hanging="360"/>
      </w:pPr>
      <w:rPr>
        <w:rFonts w:ascii="Symbol" w:hAnsi="Symbol" w:cs="Symbol" w:hint="default"/>
      </w:rPr>
    </w:lvl>
    <w:lvl w:ilvl="4" w:tplc="E73EEE30">
      <w:start w:val="1"/>
      <w:numFmt w:val="bullet"/>
      <w:lvlText w:val="o"/>
      <w:lvlJc w:val="left"/>
      <w:pPr>
        <w:ind w:left="3600" w:hanging="360"/>
      </w:pPr>
      <w:rPr>
        <w:rFonts w:ascii="Courier New" w:hAnsi="Courier New" w:cs="Courier New" w:hint="default"/>
      </w:rPr>
    </w:lvl>
    <w:lvl w:ilvl="5" w:tplc="30024356">
      <w:start w:val="1"/>
      <w:numFmt w:val="bullet"/>
      <w:lvlText w:val="§"/>
      <w:lvlJc w:val="left"/>
      <w:pPr>
        <w:ind w:left="4320" w:hanging="360"/>
      </w:pPr>
      <w:rPr>
        <w:rFonts w:ascii="Wingdings" w:hAnsi="Wingdings" w:cs="Wingdings" w:hint="default"/>
      </w:rPr>
    </w:lvl>
    <w:lvl w:ilvl="6" w:tplc="CC0C9E6E">
      <w:start w:val="1"/>
      <w:numFmt w:val="bullet"/>
      <w:lvlText w:val="·"/>
      <w:lvlJc w:val="left"/>
      <w:pPr>
        <w:ind w:left="5040" w:hanging="360"/>
      </w:pPr>
      <w:rPr>
        <w:rFonts w:ascii="Symbol" w:hAnsi="Symbol" w:cs="Symbol" w:hint="default"/>
      </w:rPr>
    </w:lvl>
    <w:lvl w:ilvl="7" w:tplc="6E729726">
      <w:start w:val="1"/>
      <w:numFmt w:val="bullet"/>
      <w:lvlText w:val="o"/>
      <w:lvlJc w:val="left"/>
      <w:pPr>
        <w:ind w:left="5760" w:hanging="360"/>
      </w:pPr>
      <w:rPr>
        <w:rFonts w:ascii="Courier New" w:hAnsi="Courier New" w:cs="Courier New" w:hint="default"/>
      </w:rPr>
    </w:lvl>
    <w:lvl w:ilvl="8" w:tplc="215C3DFE">
      <w:start w:val="1"/>
      <w:numFmt w:val="bullet"/>
      <w:lvlText w:val="§"/>
      <w:lvlJc w:val="left"/>
      <w:pPr>
        <w:ind w:left="6480" w:hanging="360"/>
      </w:pPr>
      <w:rPr>
        <w:rFonts w:ascii="Wingdings" w:hAnsi="Wingdings" w:cs="Wingdings" w:hint="default"/>
      </w:rPr>
    </w:lvl>
  </w:abstractNum>
  <w:abstractNum w:abstractNumId="10" w15:restartNumberingAfterBreak="0">
    <w:nsid w:val="7B1E0CF4"/>
    <w:multiLevelType w:val="hybridMultilevel"/>
    <w:tmpl w:val="4C4420CE"/>
    <w:lvl w:ilvl="0" w:tplc="EEF60506">
      <w:start w:val="1"/>
      <w:numFmt w:val="bullet"/>
      <w:lvlText w:val="–"/>
      <w:lvlJc w:val="left"/>
      <w:pPr>
        <w:ind w:left="180" w:firstLine="0"/>
      </w:pPr>
      <w:rPr>
        <w:rFonts w:ascii="Times New Roman" w:hAnsi="Times New Roman" w:cs="Times New Roman" w:hint="default"/>
        <w:b w:val="0"/>
        <w:i w:val="0"/>
        <w:strike w:val="0"/>
        <w:color w:val="000000"/>
        <w:position w:val="0"/>
        <w:sz w:val="24"/>
        <w:szCs w:val="24"/>
        <w:u w:val="none"/>
        <w:vertAlign w:val="baseline"/>
      </w:rPr>
    </w:lvl>
    <w:lvl w:ilvl="1" w:tplc="F63045C4">
      <w:start w:val="1"/>
      <w:numFmt w:val="bullet"/>
      <w:lvlText w:val="o"/>
      <w:lvlJc w:val="left"/>
      <w:pPr>
        <w:ind w:left="1440" w:hanging="360"/>
      </w:pPr>
      <w:rPr>
        <w:rFonts w:ascii="Courier New" w:hAnsi="Courier New" w:cs="Courier New" w:hint="default"/>
      </w:rPr>
    </w:lvl>
    <w:lvl w:ilvl="2" w:tplc="FA320720">
      <w:start w:val="1"/>
      <w:numFmt w:val="bullet"/>
      <w:lvlText w:val="§"/>
      <w:lvlJc w:val="left"/>
      <w:pPr>
        <w:ind w:left="2160" w:hanging="360"/>
      </w:pPr>
      <w:rPr>
        <w:rFonts w:ascii="Wingdings" w:hAnsi="Wingdings" w:cs="Wingdings" w:hint="default"/>
      </w:rPr>
    </w:lvl>
    <w:lvl w:ilvl="3" w:tplc="9E165D82">
      <w:start w:val="1"/>
      <w:numFmt w:val="bullet"/>
      <w:lvlText w:val="·"/>
      <w:lvlJc w:val="left"/>
      <w:pPr>
        <w:ind w:left="2880" w:hanging="360"/>
      </w:pPr>
      <w:rPr>
        <w:rFonts w:ascii="Symbol" w:hAnsi="Symbol" w:cs="Symbol" w:hint="default"/>
      </w:rPr>
    </w:lvl>
    <w:lvl w:ilvl="4" w:tplc="B876FEAC">
      <w:start w:val="1"/>
      <w:numFmt w:val="bullet"/>
      <w:lvlText w:val="o"/>
      <w:lvlJc w:val="left"/>
      <w:pPr>
        <w:ind w:left="3600" w:hanging="360"/>
      </w:pPr>
      <w:rPr>
        <w:rFonts w:ascii="Courier New" w:hAnsi="Courier New" w:cs="Courier New" w:hint="default"/>
      </w:rPr>
    </w:lvl>
    <w:lvl w:ilvl="5" w:tplc="92AC7EB0">
      <w:start w:val="1"/>
      <w:numFmt w:val="bullet"/>
      <w:lvlText w:val="§"/>
      <w:lvlJc w:val="left"/>
      <w:pPr>
        <w:ind w:left="4320" w:hanging="360"/>
      </w:pPr>
      <w:rPr>
        <w:rFonts w:ascii="Wingdings" w:hAnsi="Wingdings" w:cs="Wingdings" w:hint="default"/>
      </w:rPr>
    </w:lvl>
    <w:lvl w:ilvl="6" w:tplc="BAA82F50">
      <w:start w:val="1"/>
      <w:numFmt w:val="bullet"/>
      <w:lvlText w:val="·"/>
      <w:lvlJc w:val="left"/>
      <w:pPr>
        <w:ind w:left="5040" w:hanging="360"/>
      </w:pPr>
      <w:rPr>
        <w:rFonts w:ascii="Symbol" w:hAnsi="Symbol" w:cs="Symbol" w:hint="default"/>
      </w:rPr>
    </w:lvl>
    <w:lvl w:ilvl="7" w:tplc="64D4AA16">
      <w:start w:val="1"/>
      <w:numFmt w:val="bullet"/>
      <w:lvlText w:val="o"/>
      <w:lvlJc w:val="left"/>
      <w:pPr>
        <w:ind w:left="5760" w:hanging="360"/>
      </w:pPr>
      <w:rPr>
        <w:rFonts w:ascii="Courier New" w:hAnsi="Courier New" w:cs="Courier New" w:hint="default"/>
      </w:rPr>
    </w:lvl>
    <w:lvl w:ilvl="8" w:tplc="B03ECBF2">
      <w:start w:val="1"/>
      <w:numFmt w:val="bullet"/>
      <w:lvlText w:val="§"/>
      <w:lvlJc w:val="left"/>
      <w:pPr>
        <w:ind w:left="6480" w:hanging="360"/>
      </w:pPr>
      <w:rPr>
        <w:rFonts w:ascii="Wingdings" w:hAnsi="Wingdings" w:cs="Wingdings" w:hint="default"/>
      </w:rPr>
    </w:lvl>
  </w:abstractNum>
  <w:abstractNum w:abstractNumId="11" w15:restartNumberingAfterBreak="0">
    <w:nsid w:val="7E6373F3"/>
    <w:multiLevelType w:val="hybridMultilevel"/>
    <w:tmpl w:val="FD5C68CC"/>
    <w:lvl w:ilvl="0" w:tplc="C1EAA774">
      <w:start w:val="1"/>
      <w:numFmt w:val="none"/>
      <w:pStyle w:val="1"/>
      <w:suff w:val="nothing"/>
      <w:lvlText w:val=""/>
      <w:lvlJc w:val="left"/>
      <w:pPr>
        <w:ind w:left="0" w:firstLine="0"/>
      </w:pPr>
    </w:lvl>
    <w:lvl w:ilvl="1" w:tplc="A82C1A30">
      <w:start w:val="1"/>
      <w:numFmt w:val="none"/>
      <w:pStyle w:val="2"/>
      <w:suff w:val="nothing"/>
      <w:lvlText w:val=""/>
      <w:lvlJc w:val="left"/>
      <w:pPr>
        <w:ind w:left="0" w:firstLine="0"/>
      </w:pPr>
    </w:lvl>
    <w:lvl w:ilvl="2" w:tplc="0F0A3E74">
      <w:start w:val="1"/>
      <w:numFmt w:val="none"/>
      <w:suff w:val="nothing"/>
      <w:lvlText w:val=""/>
      <w:lvlJc w:val="left"/>
      <w:pPr>
        <w:ind w:left="0" w:firstLine="0"/>
      </w:pPr>
    </w:lvl>
    <w:lvl w:ilvl="3" w:tplc="6B981462">
      <w:start w:val="1"/>
      <w:numFmt w:val="none"/>
      <w:suff w:val="nothing"/>
      <w:lvlText w:val=""/>
      <w:lvlJc w:val="left"/>
      <w:pPr>
        <w:ind w:left="0" w:firstLine="0"/>
      </w:pPr>
    </w:lvl>
    <w:lvl w:ilvl="4" w:tplc="51C0A9A4">
      <w:start w:val="1"/>
      <w:numFmt w:val="none"/>
      <w:suff w:val="nothing"/>
      <w:lvlText w:val=""/>
      <w:lvlJc w:val="left"/>
      <w:pPr>
        <w:ind w:left="0" w:firstLine="0"/>
      </w:pPr>
    </w:lvl>
    <w:lvl w:ilvl="5" w:tplc="64A23822">
      <w:start w:val="1"/>
      <w:numFmt w:val="none"/>
      <w:suff w:val="nothing"/>
      <w:lvlText w:val=""/>
      <w:lvlJc w:val="left"/>
      <w:pPr>
        <w:ind w:left="0" w:firstLine="0"/>
      </w:pPr>
    </w:lvl>
    <w:lvl w:ilvl="6" w:tplc="BEDA44CC">
      <w:start w:val="1"/>
      <w:numFmt w:val="none"/>
      <w:suff w:val="nothing"/>
      <w:lvlText w:val=""/>
      <w:lvlJc w:val="left"/>
      <w:pPr>
        <w:ind w:left="0" w:firstLine="0"/>
      </w:pPr>
    </w:lvl>
    <w:lvl w:ilvl="7" w:tplc="B3EA8964">
      <w:start w:val="1"/>
      <w:numFmt w:val="none"/>
      <w:suff w:val="nothing"/>
      <w:lvlText w:val=""/>
      <w:lvlJc w:val="left"/>
      <w:pPr>
        <w:ind w:left="0" w:firstLine="0"/>
      </w:pPr>
    </w:lvl>
    <w:lvl w:ilvl="8" w:tplc="52282C3C">
      <w:start w:val="1"/>
      <w:numFmt w:val="none"/>
      <w:suff w:val="nothing"/>
      <w:lvlText w:val=""/>
      <w:lvlJc w:val="left"/>
      <w:pPr>
        <w:ind w:left="0" w:firstLine="0"/>
      </w:pPr>
    </w:lvl>
  </w:abstractNum>
  <w:num w:numId="1" w16cid:durableId="1991709746">
    <w:abstractNumId w:val="11"/>
  </w:num>
  <w:num w:numId="2" w16cid:durableId="879364206">
    <w:abstractNumId w:val="5"/>
  </w:num>
  <w:num w:numId="3" w16cid:durableId="527766522">
    <w:abstractNumId w:val="7"/>
  </w:num>
  <w:num w:numId="4" w16cid:durableId="104350369">
    <w:abstractNumId w:val="4"/>
  </w:num>
  <w:num w:numId="5" w16cid:durableId="1521967459">
    <w:abstractNumId w:val="10"/>
  </w:num>
  <w:num w:numId="6" w16cid:durableId="1132476276">
    <w:abstractNumId w:val="1"/>
  </w:num>
  <w:num w:numId="7" w16cid:durableId="178199883">
    <w:abstractNumId w:val="0"/>
  </w:num>
  <w:num w:numId="8" w16cid:durableId="1592890">
    <w:abstractNumId w:val="9"/>
  </w:num>
  <w:num w:numId="9" w16cid:durableId="802043008">
    <w:abstractNumId w:val="2"/>
  </w:num>
  <w:num w:numId="10" w16cid:durableId="659042286">
    <w:abstractNumId w:val="8"/>
  </w:num>
  <w:num w:numId="11" w16cid:durableId="722559335">
    <w:abstractNumId w:val="6"/>
  </w:num>
  <w:num w:numId="12" w16cid:durableId="10943287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A28"/>
    <w:rsid w:val="001E4ABE"/>
    <w:rsid w:val="00440B96"/>
    <w:rsid w:val="004577C7"/>
    <w:rsid w:val="00686A28"/>
    <w:rsid w:val="00D31FE9"/>
    <w:rsid w:val="00D97E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6C379"/>
  <w15:docId w15:val="{0195A8DE-5205-4619-9E56-64F0CA01C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3" w:line="264" w:lineRule="auto"/>
      <w:ind w:left="293" w:hanging="10"/>
    </w:pPr>
    <w:rPr>
      <w:rFonts w:eastAsia="Times New Roman" w:cs="Times New Roman"/>
      <w:color w:val="000000"/>
      <w:szCs w:val="22"/>
      <w:lang w:bidi="ar-SA"/>
    </w:rPr>
  </w:style>
  <w:style w:type="paragraph" w:styleId="1">
    <w:name w:val="heading 1"/>
    <w:next w:val="a"/>
    <w:link w:val="11"/>
    <w:qFormat/>
    <w:pPr>
      <w:keepNext/>
      <w:keepLines/>
      <w:numPr>
        <w:numId w:val="1"/>
      </w:numPr>
      <w:spacing w:after="114" w:line="254" w:lineRule="auto"/>
      <w:ind w:left="1661"/>
      <w:outlineLvl w:val="0"/>
    </w:pPr>
    <w:rPr>
      <w:rFonts w:eastAsia="Times New Roman" w:cs="Times New Roman"/>
      <w:b/>
      <w:color w:val="000000"/>
      <w:sz w:val="28"/>
      <w:szCs w:val="20"/>
      <w:lang w:bidi="ar-SA"/>
    </w:rPr>
  </w:style>
  <w:style w:type="paragraph" w:styleId="2">
    <w:name w:val="heading 2"/>
    <w:next w:val="a"/>
    <w:link w:val="21"/>
    <w:qFormat/>
    <w:pPr>
      <w:keepNext/>
      <w:keepLines/>
      <w:numPr>
        <w:ilvl w:val="1"/>
        <w:numId w:val="1"/>
      </w:numPr>
      <w:spacing w:line="254" w:lineRule="auto"/>
      <w:ind w:left="293" w:hanging="10"/>
      <w:outlineLvl w:val="1"/>
    </w:pPr>
    <w:rPr>
      <w:rFonts w:eastAsia="Times New Roman" w:cs="Times New Roman"/>
      <w:b/>
      <w:color w:val="000000"/>
      <w:szCs w:val="20"/>
      <w:lang w:bidi="ar-SA"/>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10">
    <w:name w:val="Заголовок Знак1"/>
    <w:basedOn w:val="a0"/>
    <w:link w:val="a3"/>
    <w:uiPriority w:val="10"/>
    <w:rPr>
      <w:sz w:val="48"/>
      <w:szCs w:val="48"/>
    </w:rPr>
  </w:style>
  <w:style w:type="character" w:customStyle="1" w:styleId="12">
    <w:name w:val="Подзаголовок Знак1"/>
    <w:basedOn w:val="a0"/>
    <w:link w:val="a4"/>
    <w:uiPriority w:val="11"/>
    <w:rPr>
      <w:sz w:val="24"/>
      <w:szCs w:val="24"/>
    </w:rPr>
  </w:style>
  <w:style w:type="character" w:customStyle="1" w:styleId="QuoteChar">
    <w:name w:val="Quote Char"/>
    <w:uiPriority w:val="29"/>
    <w:rPr>
      <w:i/>
    </w:rPr>
  </w:style>
  <w:style w:type="character" w:customStyle="1" w:styleId="13">
    <w:name w:val="Выделенная цитата Знак1"/>
    <w:link w:val="a5"/>
    <w:uiPriority w:val="30"/>
    <w:rPr>
      <w:i/>
    </w:rPr>
  </w:style>
  <w:style w:type="character" w:customStyle="1" w:styleId="14">
    <w:name w:val="Верхний колонтитул Знак1"/>
    <w:basedOn w:val="a0"/>
    <w:link w:val="a6"/>
    <w:uiPriority w:val="99"/>
  </w:style>
  <w:style w:type="character" w:customStyle="1" w:styleId="FooterChar">
    <w:name w:val="Footer Char"/>
    <w:basedOn w:val="a0"/>
    <w:uiPriority w:val="99"/>
  </w:style>
  <w:style w:type="character" w:customStyle="1" w:styleId="15">
    <w:name w:val="Нижний колонтитул Знак1"/>
    <w:link w:val="a7"/>
    <w:uiPriority w:val="99"/>
  </w:style>
  <w:style w:type="character" w:styleId="a8">
    <w:name w:val="Hyperlink"/>
    <w:uiPriority w:val="99"/>
    <w:unhideWhenUsed/>
    <w:rPr>
      <w:color w:val="0000FF" w:themeColor="hyperlink"/>
      <w:u w:val="single"/>
    </w:rPr>
  </w:style>
  <w:style w:type="character" w:customStyle="1" w:styleId="16">
    <w:name w:val="Текст сноски Знак1"/>
    <w:link w:val="a9"/>
    <w:uiPriority w:val="99"/>
    <w:rPr>
      <w:sz w:val="18"/>
    </w:rPr>
  </w:style>
  <w:style w:type="character" w:styleId="aa">
    <w:name w:val="footnote reference"/>
    <w:basedOn w:val="a0"/>
    <w:uiPriority w:val="99"/>
    <w:unhideWhenUsed/>
    <w:rPr>
      <w:vertAlign w:val="superscript"/>
    </w:rPr>
  </w:style>
  <w:style w:type="character" w:customStyle="1" w:styleId="17">
    <w:name w:val="Текст концевой сноски Знак1"/>
    <w:link w:val="ab"/>
    <w:uiPriority w:val="99"/>
    <w:rPr>
      <w:sz w:val="20"/>
    </w:rPr>
  </w:style>
  <w:style w:type="character" w:styleId="ac">
    <w:name w:val="endnote reference"/>
    <w:basedOn w:val="a0"/>
    <w:uiPriority w:val="99"/>
    <w:semiHidden/>
    <w:unhideWhenUsed/>
    <w:rPr>
      <w:vertAlign w:val="superscript"/>
    </w:rPr>
  </w:style>
  <w:style w:type="character" w:customStyle="1" w:styleId="11">
    <w:name w:val="Заголовок 1 Знак1"/>
    <w:link w:val="1"/>
    <w:uiPriority w:val="9"/>
    <w:qFormat/>
    <w:rPr>
      <w:rFonts w:ascii="Arial" w:eastAsia="Arial" w:hAnsi="Arial" w:cs="Arial"/>
      <w:sz w:val="40"/>
      <w:szCs w:val="40"/>
    </w:rPr>
  </w:style>
  <w:style w:type="character" w:customStyle="1" w:styleId="21">
    <w:name w:val="Заголовок 2 Знак1"/>
    <w:link w:val="2"/>
    <w:uiPriority w:val="9"/>
    <w:qFormat/>
    <w:rPr>
      <w:rFonts w:ascii="Arial" w:eastAsia="Arial" w:hAnsi="Arial" w:cs="Arial"/>
      <w:sz w:val="34"/>
    </w:rPr>
  </w:style>
  <w:style w:type="character" w:customStyle="1" w:styleId="30">
    <w:name w:val="Заголовок 3 Знак"/>
    <w:link w:val="3"/>
    <w:uiPriority w:val="9"/>
    <w:qFormat/>
    <w:rPr>
      <w:rFonts w:ascii="Arial" w:eastAsia="Arial" w:hAnsi="Arial" w:cs="Arial"/>
      <w:sz w:val="30"/>
      <w:szCs w:val="30"/>
    </w:rPr>
  </w:style>
  <w:style w:type="character" w:customStyle="1" w:styleId="40">
    <w:name w:val="Заголовок 4 Знак"/>
    <w:link w:val="4"/>
    <w:uiPriority w:val="9"/>
    <w:qFormat/>
    <w:rPr>
      <w:rFonts w:ascii="Arial" w:eastAsia="Arial" w:hAnsi="Arial" w:cs="Arial"/>
      <w:b/>
      <w:bCs/>
      <w:sz w:val="26"/>
      <w:szCs w:val="26"/>
    </w:rPr>
  </w:style>
  <w:style w:type="character" w:customStyle="1" w:styleId="50">
    <w:name w:val="Заголовок 5 Знак"/>
    <w:link w:val="5"/>
    <w:uiPriority w:val="9"/>
    <w:qFormat/>
    <w:rPr>
      <w:rFonts w:ascii="Arial" w:eastAsia="Arial" w:hAnsi="Arial" w:cs="Arial"/>
      <w:b/>
      <w:bCs/>
      <w:sz w:val="24"/>
      <w:szCs w:val="24"/>
    </w:rPr>
  </w:style>
  <w:style w:type="character" w:customStyle="1" w:styleId="60">
    <w:name w:val="Заголовок 6 Знак"/>
    <w:link w:val="6"/>
    <w:uiPriority w:val="9"/>
    <w:qFormat/>
    <w:rPr>
      <w:rFonts w:ascii="Arial" w:eastAsia="Arial" w:hAnsi="Arial" w:cs="Arial"/>
      <w:b/>
      <w:bCs/>
      <w:sz w:val="22"/>
      <w:szCs w:val="22"/>
    </w:rPr>
  </w:style>
  <w:style w:type="character" w:customStyle="1" w:styleId="70">
    <w:name w:val="Заголовок 7 Знак"/>
    <w:link w:val="7"/>
    <w:uiPriority w:val="9"/>
    <w:qFormat/>
    <w:rPr>
      <w:rFonts w:ascii="Arial" w:eastAsia="Arial" w:hAnsi="Arial" w:cs="Arial"/>
      <w:b/>
      <w:bCs/>
      <w:i/>
      <w:iCs/>
      <w:sz w:val="22"/>
      <w:szCs w:val="22"/>
    </w:rPr>
  </w:style>
  <w:style w:type="character" w:customStyle="1" w:styleId="80">
    <w:name w:val="Заголовок 8 Знак"/>
    <w:link w:val="8"/>
    <w:uiPriority w:val="9"/>
    <w:qFormat/>
    <w:rPr>
      <w:rFonts w:ascii="Arial" w:eastAsia="Arial" w:hAnsi="Arial" w:cs="Arial"/>
      <w:i/>
      <w:iCs/>
      <w:sz w:val="22"/>
      <w:szCs w:val="22"/>
    </w:rPr>
  </w:style>
  <w:style w:type="character" w:customStyle="1" w:styleId="90">
    <w:name w:val="Заголовок 9 Знак"/>
    <w:link w:val="9"/>
    <w:uiPriority w:val="9"/>
    <w:qFormat/>
    <w:rPr>
      <w:rFonts w:ascii="Arial" w:eastAsia="Arial" w:hAnsi="Arial" w:cs="Arial"/>
      <w:i/>
      <w:iCs/>
      <w:sz w:val="21"/>
      <w:szCs w:val="21"/>
    </w:rPr>
  </w:style>
  <w:style w:type="character" w:customStyle="1" w:styleId="ad">
    <w:name w:val="Заголовок Знак"/>
    <w:uiPriority w:val="10"/>
    <w:qFormat/>
    <w:rPr>
      <w:sz w:val="48"/>
      <w:szCs w:val="48"/>
    </w:rPr>
  </w:style>
  <w:style w:type="character" w:customStyle="1" w:styleId="ae">
    <w:name w:val="Подзаголовок Знак"/>
    <w:uiPriority w:val="11"/>
    <w:qFormat/>
    <w:rPr>
      <w:sz w:val="24"/>
      <w:szCs w:val="24"/>
    </w:rPr>
  </w:style>
  <w:style w:type="character" w:customStyle="1" w:styleId="20">
    <w:name w:val="Цитата 2 Знак"/>
    <w:link w:val="22"/>
    <w:uiPriority w:val="29"/>
    <w:qFormat/>
    <w:rPr>
      <w:i/>
    </w:rPr>
  </w:style>
  <w:style w:type="character" w:customStyle="1" w:styleId="af">
    <w:name w:val="Выделенная цитата Знак"/>
    <w:uiPriority w:val="30"/>
    <w:qFormat/>
    <w:rPr>
      <w:i/>
    </w:rPr>
  </w:style>
  <w:style w:type="character" w:customStyle="1" w:styleId="af0">
    <w:name w:val="Верхний колонтитул Знак"/>
    <w:uiPriority w:val="99"/>
    <w:qFormat/>
  </w:style>
  <w:style w:type="character" w:customStyle="1" w:styleId="af1">
    <w:name w:val="Нижний колонтитул Знак"/>
    <w:uiPriority w:val="99"/>
    <w:qFormat/>
  </w:style>
  <w:style w:type="character" w:customStyle="1" w:styleId="af2">
    <w:name w:val="Название объекта Знак"/>
    <w:uiPriority w:val="35"/>
    <w:qFormat/>
    <w:rPr>
      <w:b/>
      <w:bCs/>
      <w:color w:val="4F81BD" w:themeColor="accent1"/>
      <w:sz w:val="18"/>
      <w:szCs w:val="18"/>
    </w:rPr>
  </w:style>
  <w:style w:type="character" w:customStyle="1" w:styleId="af3">
    <w:name w:val="Текст сноски Знак"/>
    <w:uiPriority w:val="99"/>
    <w:qFormat/>
    <w:rPr>
      <w:sz w:val="18"/>
    </w:rPr>
  </w:style>
  <w:style w:type="character" w:customStyle="1" w:styleId="af4">
    <w:name w:val="Привязка сноски"/>
    <w:rPr>
      <w:vertAlign w:val="superscript"/>
    </w:rPr>
  </w:style>
  <w:style w:type="character" w:customStyle="1" w:styleId="FootnoteCharacters">
    <w:name w:val="Footnote Characters"/>
    <w:uiPriority w:val="99"/>
    <w:unhideWhenUsed/>
    <w:qFormat/>
    <w:rPr>
      <w:vertAlign w:val="superscript"/>
    </w:rPr>
  </w:style>
  <w:style w:type="character" w:customStyle="1" w:styleId="af5">
    <w:name w:val="Текст концевой сноски Знак"/>
    <w:uiPriority w:val="99"/>
    <w:qFormat/>
    <w:rPr>
      <w:sz w:val="20"/>
    </w:rPr>
  </w:style>
  <w:style w:type="character" w:customStyle="1" w:styleId="af6">
    <w:name w:val="Привязка концевой сноски"/>
    <w:rPr>
      <w:vertAlign w:val="superscript"/>
    </w:rPr>
  </w:style>
  <w:style w:type="character" w:customStyle="1" w:styleId="EndnoteCharacters">
    <w:name w:val="Endnote Characters"/>
    <w:uiPriority w:val="99"/>
    <w:semiHidden/>
    <w:unhideWhenUsed/>
    <w:qFormat/>
    <w:rPr>
      <w:vertAlign w:val="superscript"/>
    </w:rPr>
  </w:style>
  <w:style w:type="character" w:customStyle="1" w:styleId="WW8Num1z0">
    <w:name w:val="WW8Num1z0"/>
    <w:qFormat/>
    <w:rPr>
      <w:rFonts w:ascii="Times New Roman" w:eastAsia="Times New Roman" w:hAnsi="Times New Roman" w:cs="Times New Roman"/>
      <w:i w:val="0"/>
      <w:color w:val="000000"/>
      <w:position w:val="0"/>
      <w:sz w:val="24"/>
      <w:szCs w:val="24"/>
      <w:shd w:val="clear" w:color="auto" w:fill="auto"/>
      <w:vertAlign w:val="baseline"/>
    </w:rPr>
  </w:style>
  <w:style w:type="character" w:customStyle="1" w:styleId="WW8Num2z0">
    <w:name w:val="WW8Num2z0"/>
    <w:qFormat/>
    <w:rPr>
      <w:rFonts w:ascii="Times New Roman" w:eastAsia="Times New Roman" w:hAnsi="Times New Roman" w:cs="Times New Roman"/>
      <w:i w:val="0"/>
      <w:color w:val="000000"/>
      <w:position w:val="0"/>
      <w:sz w:val="24"/>
      <w:szCs w:val="24"/>
      <w:shd w:val="clear" w:color="auto" w:fill="auto"/>
      <w:vertAlign w:val="baseline"/>
    </w:rPr>
  </w:style>
  <w:style w:type="character" w:customStyle="1" w:styleId="WW8Num3z0">
    <w:name w:val="WW8Num3z0"/>
    <w:qFormat/>
    <w:rPr>
      <w:rFonts w:ascii="Times New Roman" w:eastAsia="Times New Roman" w:hAnsi="Times New Roman" w:cs="Times New Roman"/>
      <w:i w:val="0"/>
      <w:color w:val="000000"/>
      <w:position w:val="0"/>
      <w:sz w:val="24"/>
      <w:szCs w:val="24"/>
      <w:shd w:val="clear" w:color="auto" w:fill="auto"/>
      <w:vertAlign w:val="baseline"/>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Times New Roman" w:eastAsia="Times New Roman" w:hAnsi="Times New Roman" w:cs="Times New Roman"/>
      <w:i w:val="0"/>
      <w:color w:val="000000"/>
      <w:position w:val="0"/>
      <w:sz w:val="24"/>
      <w:szCs w:val="24"/>
      <w:shd w:val="clear" w:color="auto" w:fill="auto"/>
      <w:vertAlign w:val="baseline"/>
    </w:rPr>
  </w:style>
  <w:style w:type="character" w:customStyle="1" w:styleId="WW8Num6z0">
    <w:name w:val="WW8Num6z0"/>
    <w:qFormat/>
    <w:rPr>
      <w:rFonts w:ascii="Times New Roman" w:eastAsia="Times New Roman" w:hAnsi="Times New Roman" w:cs="Times New Roman"/>
      <w:i w:val="0"/>
      <w:color w:val="000000"/>
      <w:position w:val="0"/>
      <w:sz w:val="24"/>
      <w:szCs w:val="24"/>
      <w:shd w:val="clear" w:color="auto" w:fill="auto"/>
      <w:vertAlign w:val="baseline"/>
    </w:rPr>
  </w:style>
  <w:style w:type="character" w:customStyle="1" w:styleId="WW8Num7z0">
    <w:name w:val="WW8Num7z0"/>
    <w:qFormat/>
    <w:rPr>
      <w:rFonts w:ascii="Times New Roman" w:eastAsia="Times New Roman" w:hAnsi="Times New Roman" w:cs="Times New Roman"/>
      <w:i w:val="0"/>
      <w:color w:val="000000"/>
      <w:position w:val="0"/>
      <w:sz w:val="24"/>
      <w:szCs w:val="24"/>
      <w:shd w:val="clear" w:color="auto" w:fill="auto"/>
      <w:vertAlign w:val="baseline"/>
    </w:rPr>
  </w:style>
  <w:style w:type="character" w:customStyle="1" w:styleId="WW8Num8z0">
    <w:name w:val="WW8Num8z0"/>
    <w:qFormat/>
    <w:rPr>
      <w:rFonts w:ascii="Times New Roman" w:eastAsia="Times New Roman" w:hAnsi="Times New Roman" w:cs="Times New Roman"/>
      <w:i w:val="0"/>
      <w:color w:val="000000"/>
      <w:position w:val="0"/>
      <w:sz w:val="24"/>
      <w:szCs w:val="24"/>
      <w:shd w:val="clear" w:color="auto" w:fill="auto"/>
      <w:vertAlign w:val="baseline"/>
    </w:rPr>
  </w:style>
  <w:style w:type="character" w:customStyle="1" w:styleId="WW8Num9z0">
    <w:name w:val="WW8Num9z0"/>
    <w:qFormat/>
    <w:rPr>
      <w:rFonts w:ascii="Times New Roman" w:eastAsia="Times New Roman" w:hAnsi="Times New Roman" w:cs="Times New Roman"/>
      <w:i w:val="0"/>
      <w:color w:val="000000"/>
      <w:position w:val="0"/>
      <w:sz w:val="24"/>
      <w:szCs w:val="24"/>
      <w:shd w:val="clear" w:color="auto" w:fill="auto"/>
      <w:vertAlign w:val="baseline"/>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23">
    <w:name w:val="Заголовок 2 Знак"/>
    <w:qFormat/>
    <w:rPr>
      <w:rFonts w:ascii="Times New Roman" w:hAnsi="Times New Roman" w:cs="Times New Roman"/>
      <w:b/>
      <w:color w:val="000000"/>
      <w:sz w:val="24"/>
      <w:lang w:bidi="ar-SA"/>
    </w:rPr>
  </w:style>
  <w:style w:type="character" w:customStyle="1" w:styleId="18">
    <w:name w:val="Заголовок 1 Знак"/>
    <w:qFormat/>
    <w:rPr>
      <w:rFonts w:ascii="Times New Roman" w:hAnsi="Times New Roman" w:cs="Times New Roman"/>
      <w:b/>
      <w:color w:val="000000"/>
      <w:sz w:val="28"/>
      <w:lang w:bidi="ar-SA"/>
    </w:rPr>
  </w:style>
  <w:style w:type="character" w:customStyle="1" w:styleId="af7">
    <w:name w:val="Текст выноски Знак"/>
    <w:basedOn w:val="a0"/>
    <w:qFormat/>
    <w:rPr>
      <w:rFonts w:ascii="Tahoma" w:hAnsi="Tahoma" w:cs="Tahoma"/>
      <w:color w:val="000000"/>
      <w:sz w:val="16"/>
      <w:szCs w:val="16"/>
      <w:lang w:val="en-US"/>
    </w:rPr>
  </w:style>
  <w:style w:type="character" w:customStyle="1" w:styleId="-">
    <w:name w:val="Интернет-ссылка"/>
    <w:rPr>
      <w:color w:val="000080"/>
      <w:u w:val="single"/>
    </w:rPr>
  </w:style>
  <w:style w:type="character" w:customStyle="1" w:styleId="ListLabel1">
    <w:name w:val="ListLabel 1"/>
    <w:qFormat/>
    <w:rPr>
      <w:rFonts w:ascii="Cambria" w:eastAsia="Times New Roman" w:hAnsi="Cambria" w:cs="Times New Roman"/>
      <w:b w:val="0"/>
      <w:i w:val="0"/>
      <w:strike w:val="0"/>
      <w:color w:val="000000"/>
      <w:position w:val="0"/>
      <w:sz w:val="24"/>
      <w:szCs w:val="24"/>
      <w:u w:val="none"/>
      <w:vertAlign w:val="baseline"/>
    </w:rPr>
  </w:style>
  <w:style w:type="character" w:customStyle="1" w:styleId="ListLabel2">
    <w:name w:val="ListLabel 2"/>
    <w:qFormat/>
    <w:rPr>
      <w:rFonts w:eastAsia="Courier New" w:cs="Courier New"/>
    </w:rPr>
  </w:style>
  <w:style w:type="character" w:customStyle="1" w:styleId="ListLabel3">
    <w:name w:val="ListLabel 3"/>
    <w:qFormat/>
    <w:rPr>
      <w:rFonts w:eastAsia="Wingdings" w:cs="Wingdings"/>
    </w:rPr>
  </w:style>
  <w:style w:type="character" w:customStyle="1" w:styleId="ListLabel4">
    <w:name w:val="ListLabel 4"/>
    <w:qFormat/>
    <w:rPr>
      <w:rFonts w:eastAsia="Symbol" w:cs="Symbol"/>
    </w:rPr>
  </w:style>
  <w:style w:type="character" w:customStyle="1" w:styleId="ListLabel5">
    <w:name w:val="ListLabel 5"/>
    <w:qFormat/>
    <w:rPr>
      <w:rFonts w:eastAsia="Courier New" w:cs="Courier New"/>
    </w:rPr>
  </w:style>
  <w:style w:type="character" w:customStyle="1" w:styleId="ListLabel6">
    <w:name w:val="ListLabel 6"/>
    <w:qFormat/>
    <w:rPr>
      <w:rFonts w:eastAsia="Wingdings" w:cs="Wingdings"/>
    </w:rPr>
  </w:style>
  <w:style w:type="character" w:customStyle="1" w:styleId="ListLabel7">
    <w:name w:val="ListLabel 7"/>
    <w:qFormat/>
    <w:rPr>
      <w:rFonts w:eastAsia="Symbol" w:cs="Symbol"/>
    </w:rPr>
  </w:style>
  <w:style w:type="character" w:customStyle="1" w:styleId="ListLabel8">
    <w:name w:val="ListLabel 8"/>
    <w:qFormat/>
    <w:rPr>
      <w:rFonts w:eastAsia="Courier New" w:cs="Courier New"/>
    </w:rPr>
  </w:style>
  <w:style w:type="character" w:customStyle="1" w:styleId="ListLabel9">
    <w:name w:val="ListLabel 9"/>
    <w:qFormat/>
    <w:rPr>
      <w:rFonts w:eastAsia="Wingdings" w:cs="Wingdings"/>
    </w:rPr>
  </w:style>
  <w:style w:type="character" w:customStyle="1" w:styleId="ListLabel10">
    <w:name w:val="ListLabel 10"/>
    <w:qFormat/>
    <w:rPr>
      <w:rFonts w:ascii="Cambria" w:hAnsi="Cambria" w:cs="Times New Roman"/>
      <w:b w:val="0"/>
      <w:i w:val="0"/>
      <w:strike w:val="0"/>
      <w:color w:val="000000"/>
      <w:position w:val="0"/>
      <w:sz w:val="24"/>
      <w:szCs w:val="24"/>
      <w:u w:val="none"/>
      <w:vertAlign w:val="baseline"/>
    </w:rPr>
  </w:style>
  <w:style w:type="character" w:customStyle="1" w:styleId="ListLabel11">
    <w:name w:val="ListLabel 11"/>
    <w:qFormat/>
    <w:rPr>
      <w:rFonts w:eastAsia="Courier New" w:cs="Courier New"/>
    </w:rPr>
  </w:style>
  <w:style w:type="character" w:customStyle="1" w:styleId="ListLabel12">
    <w:name w:val="ListLabel 12"/>
    <w:qFormat/>
    <w:rPr>
      <w:rFonts w:eastAsia="Wingdings" w:cs="Wingdings"/>
    </w:rPr>
  </w:style>
  <w:style w:type="character" w:customStyle="1" w:styleId="ListLabel13">
    <w:name w:val="ListLabel 13"/>
    <w:qFormat/>
    <w:rPr>
      <w:rFonts w:eastAsia="Symbol" w:cs="Symbol"/>
    </w:rPr>
  </w:style>
  <w:style w:type="character" w:customStyle="1" w:styleId="ListLabel14">
    <w:name w:val="ListLabel 14"/>
    <w:qFormat/>
    <w:rPr>
      <w:rFonts w:eastAsia="Courier New" w:cs="Courier New"/>
    </w:rPr>
  </w:style>
  <w:style w:type="character" w:customStyle="1" w:styleId="ListLabel15">
    <w:name w:val="ListLabel 15"/>
    <w:qFormat/>
    <w:rPr>
      <w:rFonts w:eastAsia="Wingdings" w:cs="Wingdings"/>
    </w:rPr>
  </w:style>
  <w:style w:type="character" w:customStyle="1" w:styleId="ListLabel16">
    <w:name w:val="ListLabel 16"/>
    <w:qFormat/>
    <w:rPr>
      <w:rFonts w:eastAsia="Symbol" w:cs="Symbol"/>
    </w:rPr>
  </w:style>
  <w:style w:type="character" w:customStyle="1" w:styleId="ListLabel17">
    <w:name w:val="ListLabel 17"/>
    <w:qFormat/>
    <w:rPr>
      <w:rFonts w:eastAsia="Courier New" w:cs="Courier New"/>
    </w:rPr>
  </w:style>
  <w:style w:type="character" w:customStyle="1" w:styleId="ListLabel18">
    <w:name w:val="ListLabel 18"/>
    <w:qFormat/>
    <w:rPr>
      <w:rFonts w:eastAsia="Wingdings" w:cs="Wingdings"/>
    </w:rPr>
  </w:style>
  <w:style w:type="character" w:customStyle="1" w:styleId="ListLabel19">
    <w:name w:val="ListLabel 19"/>
    <w:qFormat/>
    <w:rPr>
      <w:rFonts w:ascii="Cambria" w:hAnsi="Cambria" w:cs="Times New Roman"/>
      <w:b w:val="0"/>
      <w:i w:val="0"/>
      <w:strike w:val="0"/>
      <w:color w:val="000000"/>
      <w:position w:val="0"/>
      <w:sz w:val="24"/>
      <w:szCs w:val="24"/>
      <w:u w:val="none"/>
      <w:vertAlign w:val="baseline"/>
    </w:rPr>
  </w:style>
  <w:style w:type="character" w:customStyle="1" w:styleId="ListLabel20">
    <w:name w:val="ListLabel 20"/>
    <w:qFormat/>
    <w:rPr>
      <w:rFonts w:eastAsia="Courier New" w:cs="Courier New"/>
    </w:rPr>
  </w:style>
  <w:style w:type="character" w:customStyle="1" w:styleId="ListLabel21">
    <w:name w:val="ListLabel 21"/>
    <w:qFormat/>
    <w:rPr>
      <w:rFonts w:eastAsia="Wingdings" w:cs="Wingdings"/>
    </w:rPr>
  </w:style>
  <w:style w:type="character" w:customStyle="1" w:styleId="ListLabel22">
    <w:name w:val="ListLabel 22"/>
    <w:qFormat/>
    <w:rPr>
      <w:rFonts w:eastAsia="Symbol" w:cs="Symbol"/>
    </w:rPr>
  </w:style>
  <w:style w:type="character" w:customStyle="1" w:styleId="ListLabel23">
    <w:name w:val="ListLabel 23"/>
    <w:qFormat/>
    <w:rPr>
      <w:rFonts w:eastAsia="Courier New" w:cs="Courier New"/>
    </w:rPr>
  </w:style>
  <w:style w:type="character" w:customStyle="1" w:styleId="ListLabel24">
    <w:name w:val="ListLabel 24"/>
    <w:qFormat/>
    <w:rPr>
      <w:rFonts w:eastAsia="Wingdings" w:cs="Wingdings"/>
    </w:rPr>
  </w:style>
  <w:style w:type="character" w:customStyle="1" w:styleId="ListLabel25">
    <w:name w:val="ListLabel 25"/>
    <w:qFormat/>
    <w:rPr>
      <w:rFonts w:eastAsia="Symbol" w:cs="Symbol"/>
    </w:rPr>
  </w:style>
  <w:style w:type="character" w:customStyle="1" w:styleId="ListLabel26">
    <w:name w:val="ListLabel 26"/>
    <w:qFormat/>
    <w:rPr>
      <w:rFonts w:eastAsia="Courier New" w:cs="Courier New"/>
    </w:rPr>
  </w:style>
  <w:style w:type="character" w:customStyle="1" w:styleId="ListLabel27">
    <w:name w:val="ListLabel 27"/>
    <w:qFormat/>
    <w:rPr>
      <w:rFonts w:eastAsia="Wingdings" w:cs="Wingdings"/>
    </w:rPr>
  </w:style>
  <w:style w:type="character" w:customStyle="1" w:styleId="ListLabel28">
    <w:name w:val="ListLabel 28"/>
    <w:qFormat/>
    <w:rPr>
      <w:rFonts w:ascii="Cambria" w:hAnsi="Cambria" w:cs="Symbol"/>
    </w:rPr>
  </w:style>
  <w:style w:type="character" w:customStyle="1" w:styleId="ListLabel29">
    <w:name w:val="ListLabel 29"/>
    <w:qFormat/>
    <w:rPr>
      <w:rFonts w:eastAsia="Courier New" w:cs="Courier New"/>
    </w:rPr>
  </w:style>
  <w:style w:type="character" w:customStyle="1" w:styleId="ListLabel30">
    <w:name w:val="ListLabel 30"/>
    <w:qFormat/>
    <w:rPr>
      <w:rFonts w:eastAsia="Wingdings" w:cs="Wingdings"/>
    </w:rPr>
  </w:style>
  <w:style w:type="character" w:customStyle="1" w:styleId="ListLabel31">
    <w:name w:val="ListLabel 31"/>
    <w:qFormat/>
    <w:rPr>
      <w:rFonts w:eastAsia="Symbol" w:cs="Symbol"/>
    </w:rPr>
  </w:style>
  <w:style w:type="character" w:customStyle="1" w:styleId="ListLabel32">
    <w:name w:val="ListLabel 32"/>
    <w:qFormat/>
    <w:rPr>
      <w:rFonts w:eastAsia="Courier New" w:cs="Courier New"/>
    </w:rPr>
  </w:style>
  <w:style w:type="character" w:customStyle="1" w:styleId="ListLabel33">
    <w:name w:val="ListLabel 33"/>
    <w:qFormat/>
    <w:rPr>
      <w:rFonts w:eastAsia="Wingdings" w:cs="Wingdings"/>
    </w:rPr>
  </w:style>
  <w:style w:type="character" w:customStyle="1" w:styleId="ListLabel34">
    <w:name w:val="ListLabel 34"/>
    <w:qFormat/>
    <w:rPr>
      <w:rFonts w:eastAsia="Symbol" w:cs="Symbol"/>
    </w:rPr>
  </w:style>
  <w:style w:type="character" w:customStyle="1" w:styleId="ListLabel35">
    <w:name w:val="ListLabel 35"/>
    <w:qFormat/>
    <w:rPr>
      <w:rFonts w:eastAsia="Courier New" w:cs="Courier New"/>
    </w:rPr>
  </w:style>
  <w:style w:type="character" w:customStyle="1" w:styleId="ListLabel36">
    <w:name w:val="ListLabel 36"/>
    <w:qFormat/>
    <w:rPr>
      <w:rFonts w:eastAsia="Wingdings" w:cs="Wingdings"/>
    </w:rPr>
  </w:style>
  <w:style w:type="character" w:customStyle="1" w:styleId="ListLabel37">
    <w:name w:val="ListLabel 37"/>
    <w:qFormat/>
    <w:rPr>
      <w:rFonts w:ascii="Cambria" w:hAnsi="Cambria" w:cs="Times New Roman"/>
      <w:b w:val="0"/>
      <w:i w:val="0"/>
      <w:strike w:val="0"/>
      <w:color w:val="000000"/>
      <w:position w:val="0"/>
      <w:sz w:val="24"/>
      <w:szCs w:val="24"/>
      <w:u w:val="none"/>
      <w:vertAlign w:val="baseline"/>
    </w:rPr>
  </w:style>
  <w:style w:type="character" w:customStyle="1" w:styleId="ListLabel38">
    <w:name w:val="ListLabel 38"/>
    <w:qFormat/>
    <w:rPr>
      <w:rFonts w:eastAsia="Courier New" w:cs="Courier New"/>
    </w:rPr>
  </w:style>
  <w:style w:type="character" w:customStyle="1" w:styleId="ListLabel39">
    <w:name w:val="ListLabel 39"/>
    <w:qFormat/>
    <w:rPr>
      <w:rFonts w:eastAsia="Wingdings" w:cs="Wingdings"/>
    </w:rPr>
  </w:style>
  <w:style w:type="character" w:customStyle="1" w:styleId="ListLabel40">
    <w:name w:val="ListLabel 40"/>
    <w:qFormat/>
    <w:rPr>
      <w:rFonts w:eastAsia="Symbol" w:cs="Symbol"/>
    </w:rPr>
  </w:style>
  <w:style w:type="character" w:customStyle="1" w:styleId="ListLabel41">
    <w:name w:val="ListLabel 41"/>
    <w:qFormat/>
    <w:rPr>
      <w:rFonts w:eastAsia="Courier New" w:cs="Courier New"/>
    </w:rPr>
  </w:style>
  <w:style w:type="character" w:customStyle="1" w:styleId="ListLabel42">
    <w:name w:val="ListLabel 42"/>
    <w:qFormat/>
    <w:rPr>
      <w:rFonts w:eastAsia="Wingdings" w:cs="Wingdings"/>
    </w:rPr>
  </w:style>
  <w:style w:type="character" w:customStyle="1" w:styleId="ListLabel43">
    <w:name w:val="ListLabel 43"/>
    <w:qFormat/>
    <w:rPr>
      <w:rFonts w:eastAsia="Symbol" w:cs="Symbol"/>
    </w:rPr>
  </w:style>
  <w:style w:type="character" w:customStyle="1" w:styleId="ListLabel44">
    <w:name w:val="ListLabel 44"/>
    <w:qFormat/>
    <w:rPr>
      <w:rFonts w:eastAsia="Courier New" w:cs="Courier New"/>
    </w:rPr>
  </w:style>
  <w:style w:type="character" w:customStyle="1" w:styleId="ListLabel45">
    <w:name w:val="ListLabel 45"/>
    <w:qFormat/>
    <w:rPr>
      <w:rFonts w:eastAsia="Wingdings" w:cs="Wingdings"/>
    </w:rPr>
  </w:style>
  <w:style w:type="character" w:customStyle="1" w:styleId="ListLabel46">
    <w:name w:val="ListLabel 46"/>
    <w:qFormat/>
    <w:rPr>
      <w:rFonts w:ascii="Cambria" w:hAnsi="Cambria" w:cs="Times New Roman"/>
      <w:b w:val="0"/>
      <w:i w:val="0"/>
      <w:strike w:val="0"/>
      <w:color w:val="000000"/>
      <w:position w:val="0"/>
      <w:sz w:val="24"/>
      <w:szCs w:val="24"/>
      <w:u w:val="none"/>
      <w:vertAlign w:val="baseline"/>
    </w:rPr>
  </w:style>
  <w:style w:type="character" w:customStyle="1" w:styleId="ListLabel47">
    <w:name w:val="ListLabel 47"/>
    <w:qFormat/>
    <w:rPr>
      <w:rFonts w:eastAsia="Courier New" w:cs="Courier New"/>
    </w:rPr>
  </w:style>
  <w:style w:type="character" w:customStyle="1" w:styleId="ListLabel48">
    <w:name w:val="ListLabel 48"/>
    <w:qFormat/>
    <w:rPr>
      <w:rFonts w:eastAsia="Wingdings" w:cs="Wingdings"/>
    </w:rPr>
  </w:style>
  <w:style w:type="character" w:customStyle="1" w:styleId="ListLabel49">
    <w:name w:val="ListLabel 49"/>
    <w:qFormat/>
    <w:rPr>
      <w:rFonts w:eastAsia="Symbol" w:cs="Symbol"/>
    </w:rPr>
  </w:style>
  <w:style w:type="character" w:customStyle="1" w:styleId="ListLabel50">
    <w:name w:val="ListLabel 50"/>
    <w:qFormat/>
    <w:rPr>
      <w:rFonts w:eastAsia="Courier New" w:cs="Courier New"/>
    </w:rPr>
  </w:style>
  <w:style w:type="character" w:customStyle="1" w:styleId="ListLabel51">
    <w:name w:val="ListLabel 51"/>
    <w:qFormat/>
    <w:rPr>
      <w:rFonts w:eastAsia="Wingdings" w:cs="Wingdings"/>
    </w:rPr>
  </w:style>
  <w:style w:type="character" w:customStyle="1" w:styleId="ListLabel52">
    <w:name w:val="ListLabel 52"/>
    <w:qFormat/>
    <w:rPr>
      <w:rFonts w:eastAsia="Symbol" w:cs="Symbol"/>
    </w:rPr>
  </w:style>
  <w:style w:type="character" w:customStyle="1" w:styleId="ListLabel53">
    <w:name w:val="ListLabel 53"/>
    <w:qFormat/>
    <w:rPr>
      <w:rFonts w:eastAsia="Courier New" w:cs="Courier New"/>
    </w:rPr>
  </w:style>
  <w:style w:type="character" w:customStyle="1" w:styleId="ListLabel54">
    <w:name w:val="ListLabel 54"/>
    <w:qFormat/>
    <w:rPr>
      <w:rFonts w:eastAsia="Wingdings" w:cs="Wingdings"/>
    </w:rPr>
  </w:style>
  <w:style w:type="character" w:customStyle="1" w:styleId="ListLabel55">
    <w:name w:val="ListLabel 55"/>
    <w:qFormat/>
    <w:rPr>
      <w:rFonts w:ascii="Cambria" w:hAnsi="Cambria" w:cs="Times New Roman"/>
      <w:b w:val="0"/>
      <w:i w:val="0"/>
      <w:strike w:val="0"/>
      <w:color w:val="000000"/>
      <w:position w:val="0"/>
      <w:sz w:val="24"/>
      <w:szCs w:val="24"/>
      <w:u w:val="none"/>
      <w:vertAlign w:val="baseline"/>
    </w:rPr>
  </w:style>
  <w:style w:type="character" w:customStyle="1" w:styleId="ListLabel56">
    <w:name w:val="ListLabel 56"/>
    <w:qFormat/>
    <w:rPr>
      <w:rFonts w:eastAsia="Courier New" w:cs="Courier New"/>
    </w:rPr>
  </w:style>
  <w:style w:type="character" w:customStyle="1" w:styleId="ListLabel57">
    <w:name w:val="ListLabel 57"/>
    <w:qFormat/>
    <w:rPr>
      <w:rFonts w:eastAsia="Wingdings" w:cs="Wingdings"/>
    </w:rPr>
  </w:style>
  <w:style w:type="character" w:customStyle="1" w:styleId="ListLabel58">
    <w:name w:val="ListLabel 58"/>
    <w:qFormat/>
    <w:rPr>
      <w:rFonts w:eastAsia="Symbol" w:cs="Symbol"/>
    </w:rPr>
  </w:style>
  <w:style w:type="character" w:customStyle="1" w:styleId="ListLabel59">
    <w:name w:val="ListLabel 59"/>
    <w:qFormat/>
    <w:rPr>
      <w:rFonts w:eastAsia="Courier New" w:cs="Courier New"/>
    </w:rPr>
  </w:style>
  <w:style w:type="character" w:customStyle="1" w:styleId="ListLabel60">
    <w:name w:val="ListLabel 60"/>
    <w:qFormat/>
    <w:rPr>
      <w:rFonts w:eastAsia="Wingdings" w:cs="Wingdings"/>
    </w:rPr>
  </w:style>
  <w:style w:type="character" w:customStyle="1" w:styleId="ListLabel61">
    <w:name w:val="ListLabel 61"/>
    <w:qFormat/>
    <w:rPr>
      <w:rFonts w:eastAsia="Symbol" w:cs="Symbol"/>
    </w:rPr>
  </w:style>
  <w:style w:type="character" w:customStyle="1" w:styleId="ListLabel62">
    <w:name w:val="ListLabel 62"/>
    <w:qFormat/>
    <w:rPr>
      <w:rFonts w:eastAsia="Courier New" w:cs="Courier New"/>
    </w:rPr>
  </w:style>
  <w:style w:type="character" w:customStyle="1" w:styleId="ListLabel63">
    <w:name w:val="ListLabel 63"/>
    <w:qFormat/>
    <w:rPr>
      <w:rFonts w:eastAsia="Wingdings" w:cs="Wingdings"/>
    </w:rPr>
  </w:style>
  <w:style w:type="character" w:customStyle="1" w:styleId="ListLabel64">
    <w:name w:val="ListLabel 64"/>
    <w:qFormat/>
    <w:rPr>
      <w:rFonts w:ascii="Cambria" w:hAnsi="Cambria" w:cs="Symbol"/>
    </w:rPr>
  </w:style>
  <w:style w:type="character" w:customStyle="1" w:styleId="ListLabel65">
    <w:name w:val="ListLabel 65"/>
    <w:qFormat/>
    <w:rPr>
      <w:rFonts w:eastAsia="Courier New" w:cs="Courier New"/>
    </w:rPr>
  </w:style>
  <w:style w:type="character" w:customStyle="1" w:styleId="ListLabel66">
    <w:name w:val="ListLabel 66"/>
    <w:qFormat/>
    <w:rPr>
      <w:rFonts w:eastAsia="Wingdings" w:cs="Wingdings"/>
    </w:rPr>
  </w:style>
  <w:style w:type="character" w:customStyle="1" w:styleId="ListLabel67">
    <w:name w:val="ListLabel 67"/>
    <w:qFormat/>
    <w:rPr>
      <w:rFonts w:eastAsia="Symbol" w:cs="Symbol"/>
    </w:rPr>
  </w:style>
  <w:style w:type="character" w:customStyle="1" w:styleId="ListLabel68">
    <w:name w:val="ListLabel 68"/>
    <w:qFormat/>
    <w:rPr>
      <w:rFonts w:eastAsia="Courier New" w:cs="Courier New"/>
    </w:rPr>
  </w:style>
  <w:style w:type="character" w:customStyle="1" w:styleId="ListLabel69">
    <w:name w:val="ListLabel 69"/>
    <w:qFormat/>
    <w:rPr>
      <w:rFonts w:eastAsia="Wingdings" w:cs="Wingdings"/>
    </w:rPr>
  </w:style>
  <w:style w:type="character" w:customStyle="1" w:styleId="ListLabel70">
    <w:name w:val="ListLabel 70"/>
    <w:qFormat/>
    <w:rPr>
      <w:rFonts w:eastAsia="Symbol" w:cs="Symbol"/>
    </w:rPr>
  </w:style>
  <w:style w:type="character" w:customStyle="1" w:styleId="ListLabel71">
    <w:name w:val="ListLabel 71"/>
    <w:qFormat/>
    <w:rPr>
      <w:rFonts w:eastAsia="Courier New" w:cs="Courier New"/>
    </w:rPr>
  </w:style>
  <w:style w:type="character" w:customStyle="1" w:styleId="ListLabel72">
    <w:name w:val="ListLabel 72"/>
    <w:qFormat/>
    <w:rPr>
      <w:rFonts w:eastAsia="Wingdings" w:cs="Wingdings"/>
    </w:rPr>
  </w:style>
  <w:style w:type="character" w:customStyle="1" w:styleId="ListLabel73">
    <w:name w:val="ListLabel 73"/>
    <w:qFormat/>
    <w:rPr>
      <w:rFonts w:cs="Times New Roman"/>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ascii="Cambria" w:eastAsia="Caladea" w:hAnsi="Cambria" w:cs="Caladea"/>
      <w:szCs w:val="24"/>
      <w:lang w:val="ru-RU"/>
    </w:rPr>
  </w:style>
  <w:style w:type="paragraph" w:customStyle="1" w:styleId="19">
    <w:name w:val="Заголовок1"/>
    <w:basedOn w:val="a"/>
    <w:next w:val="af8"/>
    <w:qFormat/>
    <w:pPr>
      <w:keepNext/>
      <w:spacing w:before="240" w:after="120"/>
    </w:pPr>
    <w:rPr>
      <w:rFonts w:ascii="Arial" w:eastAsia="DejaVu Sans" w:hAnsi="Arial" w:cs="DejaVu Sans"/>
      <w:sz w:val="28"/>
      <w:szCs w:val="28"/>
    </w:rPr>
  </w:style>
  <w:style w:type="paragraph" w:styleId="af8">
    <w:name w:val="Body Text"/>
    <w:basedOn w:val="a"/>
    <w:pPr>
      <w:spacing w:after="140" w:line="276" w:lineRule="auto"/>
    </w:pPr>
  </w:style>
  <w:style w:type="paragraph" w:styleId="af9">
    <w:name w:val="List"/>
    <w:basedOn w:val="af8"/>
  </w:style>
  <w:style w:type="paragraph" w:styleId="afa">
    <w:name w:val="caption"/>
    <w:basedOn w:val="a"/>
    <w:qFormat/>
    <w:pPr>
      <w:suppressLineNumbers/>
      <w:spacing w:before="120" w:after="120"/>
    </w:pPr>
    <w:rPr>
      <w:i/>
      <w:iCs/>
      <w:szCs w:val="24"/>
    </w:rPr>
  </w:style>
  <w:style w:type="paragraph" w:customStyle="1" w:styleId="1a">
    <w:name w:val="Указатель1"/>
    <w:basedOn w:val="a"/>
    <w:qFormat/>
    <w:pPr>
      <w:suppressLineNumbers/>
    </w:pPr>
  </w:style>
  <w:style w:type="paragraph" w:styleId="afb">
    <w:name w:val="List Paragraph"/>
    <w:basedOn w:val="a"/>
    <w:uiPriority w:val="34"/>
    <w:qFormat/>
    <w:pPr>
      <w:ind w:left="720"/>
      <w:contextualSpacing/>
    </w:pPr>
  </w:style>
  <w:style w:type="paragraph" w:styleId="afc">
    <w:name w:val="No Spacing"/>
    <w:uiPriority w:val="1"/>
    <w:qFormat/>
  </w:style>
  <w:style w:type="paragraph" w:styleId="a3">
    <w:name w:val="Title"/>
    <w:basedOn w:val="a"/>
    <w:next w:val="a"/>
    <w:link w:val="10"/>
    <w:uiPriority w:val="10"/>
    <w:qFormat/>
    <w:pPr>
      <w:spacing w:before="300" w:after="200"/>
      <w:contextualSpacing/>
    </w:pPr>
    <w:rPr>
      <w:sz w:val="48"/>
      <w:szCs w:val="48"/>
    </w:rPr>
  </w:style>
  <w:style w:type="paragraph" w:styleId="a4">
    <w:name w:val="Subtitle"/>
    <w:basedOn w:val="a"/>
    <w:next w:val="a"/>
    <w:link w:val="12"/>
    <w:uiPriority w:val="11"/>
    <w:qFormat/>
    <w:pPr>
      <w:spacing w:before="200" w:after="200"/>
    </w:pPr>
    <w:rPr>
      <w:szCs w:val="24"/>
    </w:rPr>
  </w:style>
  <w:style w:type="paragraph" w:styleId="22">
    <w:name w:val="Quote"/>
    <w:basedOn w:val="a"/>
    <w:next w:val="a"/>
    <w:link w:val="20"/>
    <w:uiPriority w:val="29"/>
    <w:qFormat/>
    <w:pPr>
      <w:ind w:left="720" w:right="720"/>
    </w:pPr>
    <w:rPr>
      <w:i/>
    </w:rPr>
  </w:style>
  <w:style w:type="paragraph" w:styleId="a5">
    <w:name w:val="Intense Quote"/>
    <w:basedOn w:val="a"/>
    <w:next w:val="a"/>
    <w:link w:val="13"/>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6">
    <w:name w:val="header"/>
    <w:basedOn w:val="a"/>
    <w:link w:val="14"/>
    <w:uiPriority w:val="99"/>
    <w:unhideWhenUsed/>
    <w:pPr>
      <w:tabs>
        <w:tab w:val="center" w:pos="7143"/>
        <w:tab w:val="right" w:pos="14287"/>
      </w:tabs>
      <w:spacing w:after="0" w:line="240" w:lineRule="auto"/>
    </w:pPr>
  </w:style>
  <w:style w:type="paragraph" w:styleId="a7">
    <w:name w:val="footer"/>
    <w:basedOn w:val="a"/>
    <w:link w:val="15"/>
    <w:uiPriority w:val="99"/>
    <w:unhideWhenUsed/>
    <w:pPr>
      <w:tabs>
        <w:tab w:val="center" w:pos="7143"/>
        <w:tab w:val="right" w:pos="14287"/>
      </w:tabs>
      <w:spacing w:after="0" w:line="240" w:lineRule="auto"/>
    </w:pPr>
  </w:style>
  <w:style w:type="paragraph" w:styleId="a9">
    <w:name w:val="footnote text"/>
    <w:basedOn w:val="a"/>
    <w:link w:val="16"/>
    <w:uiPriority w:val="99"/>
    <w:semiHidden/>
    <w:unhideWhenUsed/>
    <w:pPr>
      <w:spacing w:after="40" w:line="240" w:lineRule="auto"/>
    </w:pPr>
    <w:rPr>
      <w:sz w:val="18"/>
    </w:rPr>
  </w:style>
  <w:style w:type="paragraph" w:styleId="ab">
    <w:name w:val="endnote text"/>
    <w:basedOn w:val="a"/>
    <w:link w:val="17"/>
    <w:uiPriority w:val="99"/>
    <w:semiHidden/>
    <w:unhideWhenUsed/>
    <w:pPr>
      <w:spacing w:after="0" w:line="240" w:lineRule="auto"/>
    </w:pPr>
    <w:rPr>
      <w:sz w:val="20"/>
    </w:rPr>
  </w:style>
  <w:style w:type="paragraph" w:styleId="1b">
    <w:name w:val="toc 1"/>
    <w:basedOn w:val="a"/>
    <w:next w:val="a"/>
    <w:uiPriority w:val="39"/>
    <w:unhideWhenUsed/>
    <w:pPr>
      <w:spacing w:after="57"/>
      <w:ind w:left="0" w:firstLine="0"/>
    </w:pPr>
  </w:style>
  <w:style w:type="paragraph" w:styleId="24">
    <w:name w:val="toc 2"/>
    <w:basedOn w:val="a"/>
    <w:next w:val="a"/>
    <w:uiPriority w:val="39"/>
    <w:unhideWhenUsed/>
    <w:pPr>
      <w:spacing w:after="57"/>
      <w:ind w:left="283" w:firstLine="0"/>
    </w:pPr>
  </w:style>
  <w:style w:type="paragraph" w:styleId="31">
    <w:name w:val="toc 3"/>
    <w:basedOn w:val="a"/>
    <w:next w:val="a"/>
    <w:uiPriority w:val="39"/>
    <w:unhideWhenUsed/>
    <w:pPr>
      <w:spacing w:after="57"/>
      <w:ind w:left="567" w:firstLine="0"/>
    </w:pPr>
  </w:style>
  <w:style w:type="paragraph" w:styleId="41">
    <w:name w:val="toc 4"/>
    <w:basedOn w:val="a"/>
    <w:next w:val="a"/>
    <w:uiPriority w:val="39"/>
    <w:unhideWhenUsed/>
    <w:pPr>
      <w:spacing w:after="57"/>
      <w:ind w:left="850" w:firstLine="0"/>
    </w:pPr>
  </w:style>
  <w:style w:type="paragraph" w:styleId="51">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fd">
    <w:name w:val="TOC Heading"/>
    <w:uiPriority w:val="39"/>
    <w:unhideWhenUsed/>
    <w:qFormat/>
  </w:style>
  <w:style w:type="paragraph" w:styleId="afe">
    <w:name w:val="table of figures"/>
    <w:basedOn w:val="a"/>
    <w:next w:val="a"/>
    <w:uiPriority w:val="99"/>
    <w:unhideWhenUsed/>
    <w:qFormat/>
    <w:pPr>
      <w:spacing w:after="0"/>
    </w:pPr>
  </w:style>
  <w:style w:type="paragraph" w:styleId="aff">
    <w:name w:val="Balloon Text"/>
    <w:basedOn w:val="a"/>
    <w:qFormat/>
    <w:pPr>
      <w:spacing w:after="0" w:line="240" w:lineRule="auto"/>
    </w:pPr>
    <w:rPr>
      <w:rFonts w:ascii="Tahoma" w:hAnsi="Tahoma" w:cs="Tahoma"/>
      <w:sz w:val="16"/>
      <w:szCs w:val="16"/>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table" w:styleId="aff0">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c">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styleId="25">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styleId="42">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styleId="52">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4F81BD"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C0504D"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9BBB59"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8064A2"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4BACC6"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79646"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b/>
        <w:color w:val="FFFFFF"/>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color w:val="404040"/>
      </w:rPr>
      <w:tblPr/>
      <w:tcPr>
        <w:tcBorders>
          <w:top w:val="single" w:sz="4" w:space="0" w:color="4F81BD" w:themeColor="accent1"/>
        </w:tcBorders>
      </w:tcPr>
    </w:tblStylePr>
    <w:tblStylePr w:type="firstCol">
      <w:rPr>
        <w:b/>
        <w:color w:val="404040"/>
      </w:rPr>
    </w:tblStylePr>
    <w:tblStylePr w:type="lastCol">
      <w:rPr>
        <w:b/>
        <w:color w:val="404040"/>
      </w:rPr>
    </w:tblStylePr>
    <w:tblStylePr w:type="band1Vert">
      <w:rPr>
        <w:color w:val="404040"/>
        <w:sz w:val="22"/>
      </w:rPr>
      <w:tblPr/>
      <w:tcPr>
        <w:shd w:val="clear" w:color="DCE6F2" w:fill="DCE6F2" w:themeFill="accent1" w:themeFillTint="32"/>
      </w:tcPr>
    </w:tblStylePr>
    <w:tblStylePr w:type="band1Horz">
      <w:rPr>
        <w:color w:val="404040"/>
        <w:sz w:val="22"/>
      </w:rPr>
      <w:tblPr/>
      <w:tcPr>
        <w:shd w:val="clear" w:color="DCE6F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b/>
        <w:color w:val="FFFFFF"/>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color w:val="404040"/>
      </w:rPr>
      <w:tblPr/>
      <w:tcPr>
        <w:tcBorders>
          <w:top w:val="single" w:sz="4" w:space="0" w:color="C0504D" w:themeColor="accent2"/>
        </w:tcBorders>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b/>
        <w:color w:val="FFFFFF"/>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color w:val="404040"/>
      </w:rPr>
      <w:tblPr/>
      <w:tcPr>
        <w:tcBorders>
          <w:top w:val="single" w:sz="4" w:space="0" w:color="9BBB59" w:themeColor="accent3"/>
        </w:tcBorders>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b/>
        <w:color w:val="FFFFFF"/>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color w:val="404040"/>
      </w:rPr>
      <w:tblPr/>
      <w:tcPr>
        <w:tcBorders>
          <w:top w:val="single" w:sz="4" w:space="0" w:color="8064A2" w:themeColor="accent4"/>
        </w:tcBorders>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4F81BD" w:fill="4F81BD" w:themeFill="accent1"/>
      </w:tcPr>
    </w:tblStylePr>
    <w:tblStylePr w:type="lastRow">
      <w:rPr>
        <w:b/>
        <w:color w:val="FFFFFF"/>
        <w:sz w:val="22"/>
      </w:rPr>
      <w:tblPr/>
      <w:tcPr>
        <w:tcBorders>
          <w:top w:val="single" w:sz="4" w:space="0" w:color="FFFFFF" w:themeColor="light1"/>
        </w:tcBorders>
        <w:shd w:val="clear" w:color="4F81BD" w:fill="4F81BD" w:themeFill="accent1"/>
      </w:tcPr>
    </w:tblStylePr>
    <w:tblStylePr w:type="firstCol">
      <w:rPr>
        <w:b/>
        <w:color w:val="FFFFFF"/>
        <w:sz w:val="22"/>
      </w:rPr>
      <w:tblPr/>
      <w:tcPr>
        <w:shd w:val="clear" w:color="4F81BD" w:fill="4F81BD" w:themeFill="accent1"/>
      </w:tcPr>
    </w:tblStylePr>
    <w:tblStylePr w:type="lastCol">
      <w:rPr>
        <w:b/>
        <w:color w:val="FFFFFF"/>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C0504D" w:fill="C0504D" w:themeFill="accent2"/>
      </w:tcPr>
    </w:tblStylePr>
    <w:tblStylePr w:type="lastRow">
      <w:rPr>
        <w:b/>
        <w:color w:val="FFFFFF"/>
        <w:sz w:val="22"/>
      </w:rPr>
      <w:tblPr/>
      <w:tcPr>
        <w:tcBorders>
          <w:top w:val="single" w:sz="4" w:space="0" w:color="FFFFFF" w:themeColor="light1"/>
        </w:tcBorders>
        <w:shd w:val="clear" w:color="C0504D" w:fill="C0504D" w:themeFill="accent2"/>
      </w:tcPr>
    </w:tblStylePr>
    <w:tblStylePr w:type="firstCol">
      <w:rPr>
        <w:b/>
        <w:color w:val="FFFFFF"/>
        <w:sz w:val="22"/>
      </w:rPr>
      <w:tblPr/>
      <w:tcPr>
        <w:shd w:val="clear" w:color="C0504D" w:fill="C0504D" w:themeFill="accent2"/>
      </w:tcPr>
    </w:tblStylePr>
    <w:tblStylePr w:type="lastCol">
      <w:rPr>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9BBB59" w:fill="9BBB59" w:themeFill="accent3"/>
      </w:tcPr>
    </w:tblStylePr>
    <w:tblStylePr w:type="lastRow">
      <w:rPr>
        <w:b/>
        <w:color w:val="FFFFFF"/>
        <w:sz w:val="22"/>
      </w:rPr>
      <w:tblPr/>
      <w:tcPr>
        <w:tcBorders>
          <w:top w:val="single" w:sz="4" w:space="0" w:color="FFFFFF" w:themeColor="light1"/>
        </w:tcBorders>
        <w:shd w:val="clear" w:color="9BBB59" w:fill="9BBB59" w:themeFill="accent3"/>
      </w:tcPr>
    </w:tblStylePr>
    <w:tblStylePr w:type="firstCol">
      <w:rPr>
        <w:b/>
        <w:color w:val="FFFFFF"/>
        <w:sz w:val="22"/>
      </w:rPr>
      <w:tblPr/>
      <w:tcPr>
        <w:shd w:val="clear" w:color="9BBB59" w:fill="9BBB59" w:themeFill="accent3"/>
      </w:tcPr>
    </w:tblStylePr>
    <w:tblStylePr w:type="lastCol">
      <w:rPr>
        <w:b/>
        <w:color w:val="FFFFFF"/>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8064A2" w:fill="8064A2" w:themeFill="accent4"/>
      </w:tcPr>
    </w:tblStylePr>
    <w:tblStylePr w:type="lastRow">
      <w:rPr>
        <w:b/>
        <w:color w:val="FFFFFF"/>
        <w:sz w:val="22"/>
      </w:rPr>
      <w:tblPr/>
      <w:tcPr>
        <w:tcBorders>
          <w:top w:val="single" w:sz="4" w:space="0" w:color="FFFFFF" w:themeColor="light1"/>
        </w:tcBorders>
        <w:shd w:val="clear" w:color="8064A2" w:fill="8064A2" w:themeFill="accent4"/>
      </w:tcPr>
    </w:tblStylePr>
    <w:tblStylePr w:type="firstCol">
      <w:rPr>
        <w:b/>
        <w:color w:val="FFFFFF"/>
        <w:sz w:val="22"/>
      </w:rPr>
      <w:tblPr/>
      <w:tcPr>
        <w:shd w:val="clear" w:color="8064A2" w:fill="8064A2" w:themeFill="accent4"/>
      </w:tcPr>
    </w:tblStylePr>
    <w:tblStylePr w:type="lastCol">
      <w:rPr>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4BACC6" w:fill="4BACC6" w:themeFill="accent5"/>
      </w:tcPr>
    </w:tblStylePr>
    <w:tblStylePr w:type="lastRow">
      <w:rPr>
        <w:b/>
        <w:color w:val="FFFFFF"/>
        <w:sz w:val="22"/>
      </w:rPr>
      <w:tblPr/>
      <w:tcPr>
        <w:tcBorders>
          <w:top w:val="single" w:sz="4" w:space="0" w:color="FFFFFF" w:themeColor="light1"/>
        </w:tcBorders>
        <w:shd w:val="clear" w:color="4BACC6" w:fill="4BACC6" w:themeFill="accent5"/>
      </w:tcPr>
    </w:tblStylePr>
    <w:tblStylePr w:type="firstCol">
      <w:rPr>
        <w:b/>
        <w:color w:val="FFFFFF"/>
        <w:sz w:val="22"/>
      </w:rPr>
      <w:tblPr/>
      <w:tcPr>
        <w:shd w:val="clear" w:color="4BACC6" w:fill="4BACC6" w:themeFill="accent5"/>
      </w:tcPr>
    </w:tblStylePr>
    <w:tblStylePr w:type="lastCol">
      <w:rPr>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b/>
        <w:color w:val="FFFFFF"/>
        <w:sz w:val="22"/>
      </w:rPr>
      <w:tblPr/>
      <w:tcPr>
        <w:shd w:val="clear" w:color="F79646" w:fill="F79646" w:themeFill="accent6"/>
      </w:tcPr>
    </w:tblStylePr>
    <w:tblStylePr w:type="lastRow">
      <w:rPr>
        <w:b/>
        <w:color w:val="FFFFFF"/>
        <w:sz w:val="22"/>
      </w:rPr>
      <w:tblPr/>
      <w:tcPr>
        <w:tcBorders>
          <w:top w:val="single" w:sz="4" w:space="0" w:color="FFFFFF" w:themeColor="light1"/>
        </w:tcBorders>
        <w:shd w:val="clear" w:color="F79646" w:fill="F79646" w:themeFill="accent6"/>
      </w:tcPr>
    </w:tblStylePr>
    <w:tblStylePr w:type="firstCol">
      <w:rPr>
        <w:b/>
        <w:color w:val="FFFFFF"/>
        <w:sz w:val="22"/>
      </w:rPr>
      <w:tblPr/>
      <w:tcPr>
        <w:shd w:val="clear" w:color="F79646" w:fill="F79646" w:themeFill="accent6"/>
      </w:tcPr>
    </w:tblStylePr>
    <w:tblStylePr w:type="lastCol">
      <w:rPr>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6BFDD" w:themeColor="accent1" w:themeTint="80"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ABB59" w:themeColor="accent3" w:themeTint="FE"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b/>
        <w:color w:val="266779" w:themeColor="accent5"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66779" w:themeColor="accent5"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266779" w:themeColor="accent5"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b/>
        <w:color w:val="B15407" w:themeColor="accent6"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15407" w:themeColor="accent6"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B15407" w:themeColor="accent6"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link w:val="2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F81BD" w:themeColor="accent1"/>
          <w:right w:val="single" w:sz="4" w:space="0" w:color="4F81BD" w:themeColor="accent1"/>
        </w:tcBorders>
      </w:tcPr>
    </w:tblStylePr>
    <w:tblStylePr w:type="band1Horz">
      <w:rPr>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b/>
        <w:color w:val="FFFFFF"/>
        <w:sz w:val="22"/>
      </w:rPr>
      <w:tblPr/>
      <w:tcPr>
        <w:shd w:val="clear" w:color="D99695"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C0504D" w:themeColor="accent2"/>
          <w:right w:val="single" w:sz="4" w:space="0" w:color="C0504D" w:themeColor="accent2"/>
        </w:tcBorders>
      </w:tcPr>
    </w:tblStylePr>
    <w:tblStylePr w:type="band1Horz">
      <w:rPr>
        <w:color w:val="404040"/>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b/>
        <w:color w:val="FFFFFF"/>
        <w:sz w:val="22"/>
      </w:rPr>
      <w:tblPr/>
      <w:tcPr>
        <w:shd w:val="clear" w:color="C3D69B"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9BBB59" w:themeColor="accent3"/>
          <w:right w:val="single" w:sz="4" w:space="0" w:color="9BBB59" w:themeColor="accent3"/>
        </w:tcBorders>
      </w:tcPr>
    </w:tblStylePr>
    <w:tblStylePr w:type="band1Horz">
      <w:rPr>
        <w:color w:val="404040"/>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b/>
        <w:color w:val="FFFFFF"/>
        <w:sz w:val="22"/>
      </w:rPr>
      <w:tbl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8064A2" w:themeColor="accent4"/>
          <w:right w:val="single" w:sz="4" w:space="0" w:color="8064A2" w:themeColor="accent4"/>
        </w:tcBorders>
      </w:tcPr>
    </w:tblStylePr>
    <w:tblStylePr w:type="band1Horz">
      <w:rPr>
        <w:color w:val="404040"/>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b/>
        <w:color w:val="FFFFFF"/>
        <w:sz w:val="22"/>
      </w:rPr>
      <w:tbl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BACC6" w:themeColor="accent5"/>
          <w:right w:val="single" w:sz="4" w:space="0" w:color="4BACC6" w:themeColor="accent5"/>
        </w:tcBorders>
      </w:tcPr>
    </w:tblStylePr>
    <w:tblStylePr w:type="band1Horz">
      <w:rPr>
        <w:color w:val="404040"/>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b/>
        <w:color w:val="FFFFFF"/>
        <w:sz w:val="22"/>
      </w:rPr>
      <w:tbl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F79646" w:themeColor="accent6"/>
          <w:right w:val="single" w:sz="4" w:space="0" w:color="F79646" w:themeColor="accent6"/>
        </w:tcBorders>
      </w:tcPr>
    </w:tblStylePr>
    <w:tblStylePr w:type="band1Horz">
      <w:rPr>
        <w:color w:val="404040"/>
        <w:sz w:val="22"/>
      </w:rPr>
      <w:tblPr/>
      <w:tcPr>
        <w:tcBorders>
          <w:top w:val="single" w:sz="4" w:space="0" w:color="F79646" w:themeColor="accent6"/>
          <w:bottom w:val="single" w:sz="4" w:space="0" w:color="F79646" w:themeColor="accent6"/>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b/>
        <w:color w:val="FFFFFF"/>
        <w:sz w:val="22"/>
      </w:rPr>
      <w:tbl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b/>
        <w:color w:val="FFFFFF"/>
        <w:sz w:val="22"/>
      </w:rPr>
      <w:tbl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b/>
        <w:color w:val="FFFFFF"/>
        <w:sz w:val="22"/>
      </w:rPr>
      <w:tbl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b/>
        <w:color w:val="FFFFFF"/>
        <w:sz w:val="22"/>
      </w:rPr>
      <w:tbl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b/>
        <w:color w:val="FFFFFF"/>
        <w:sz w:val="22"/>
      </w:rPr>
      <w:tbl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0" w:type="dxa"/>
        <w:bottom w:w="0" w:type="dxa"/>
        <w:right w:w="0"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0" w:type="dxa"/>
        <w:bottom w:w="0" w:type="dxa"/>
        <w:right w:w="0" w:type="dxa"/>
      </w:tblCellMar>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0" w:type="dxa"/>
        <w:bottom w:w="0" w:type="dxa"/>
        <w:right w:w="0" w:type="dxa"/>
      </w:tblCellMar>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0" w:type="dxa"/>
        <w:bottom w:w="0" w:type="dxa"/>
        <w:right w:w="0" w:type="dxa"/>
      </w:tblCellMar>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0" w:type="dxa"/>
        <w:bottom w:w="0" w:type="dxa"/>
        <w:right w:w="0" w:type="dxa"/>
      </w:tblCellMar>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0" w:type="dxa"/>
        <w:bottom w:w="0" w:type="dxa"/>
        <w:right w:w="0" w:type="dxa"/>
      </w:tblCellMar>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0" w:type="dxa"/>
        <w:bottom w:w="0" w:type="dxa"/>
        <w:right w:w="0" w:type="dxa"/>
      </w:tblCellMar>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i/>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i/>
        <w:color w:val="C3D69B" w:themeColor="accent3" w:themeTint="98"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3D69B" w:themeColor="accent3" w:themeTint="98"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i/>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i/>
        <w:color w:val="92CCDC" w:themeColor="accent5" w:themeTint="9A"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2CCDC" w:themeColor="accent5" w:themeTint="9A"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i/>
        <w:color w:val="FAC090" w:themeColor="accent6" w:themeTint="98"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AC090" w:themeColor="accent6" w:themeTint="98"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2F2F2" w:themeFill="text1" w:themeFillTint="0D"/>
      </w:tcPr>
    </w:tblStylePr>
    <w:tblStylePr w:type="band1Horz">
      <w:rPr>
        <w:color w:val="404040"/>
        <w:sz w:val="22"/>
      </w:rPr>
    </w:tblStylePr>
    <w:tblStylePr w:type="band2Horz">
      <w:rPr>
        <w:color w:val="404040"/>
        <w:sz w:val="22"/>
      </w:rPr>
      <w:tblPr/>
      <w:tcPr>
        <w:shd w:val="clear" w:color="F2F2F2"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2F2F2" w:themeFill="text1" w:themeFillTint="0D"/>
      </w:tcPr>
    </w:tblStylePr>
    <w:tblStylePr w:type="band1Horz">
      <w:rPr>
        <w:color w:val="404040"/>
        <w:sz w:val="22"/>
      </w:rPr>
    </w:tblStylePr>
    <w:tblStylePr w:type="band2Horz">
      <w:rPr>
        <w:color w:val="404040"/>
        <w:sz w:val="22"/>
      </w:rPr>
      <w:tblPr/>
      <w:tcPr>
        <w:shd w:val="clear" w:color="F2F2F2"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0" w:type="dxa"/>
        <w:left w:w="0" w:type="dxa"/>
        <w:bottom w:w="0" w:type="dxa"/>
        <w:right w:w="0" w:type="dxa"/>
      </w:tblCellMar>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CellMar>
        <w:top w:w="0" w:type="dxa"/>
        <w:left w:w="0" w:type="dxa"/>
        <w:bottom w:w="0" w:type="dxa"/>
        <w:right w:w="0" w:type="dxa"/>
      </w:tblCellMar>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CellMar>
        <w:top w:w="0" w:type="dxa"/>
        <w:left w:w="0" w:type="dxa"/>
        <w:bottom w:w="0" w:type="dxa"/>
        <w:right w:w="0" w:type="dxa"/>
      </w:tblCellMar>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CellMar>
        <w:top w:w="0" w:type="dxa"/>
        <w:left w:w="0" w:type="dxa"/>
        <w:bottom w:w="0" w:type="dxa"/>
        <w:right w:w="0" w:type="dxa"/>
      </w:tblCellMar>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color w:val="404040"/>
        <w:sz w:val="22"/>
      </w:rPr>
      <w:tblPr/>
      <w:tcPr>
        <w:tcBorders>
          <w:bottom w:val="single" w:sz="12" w:space="0" w:color="000000" w:themeColor="text1"/>
        </w:tcBorders>
      </w:tcPr>
    </w:tblStylePr>
    <w:tblStylePr w:type="lastRow">
      <w:rPr>
        <w:color w:val="404040"/>
        <w:sz w:val="22"/>
      </w:rPr>
      <w:tblPr/>
      <w:tcPr>
        <w:tcBorders>
          <w:top w:val="single" w:sz="12" w:space="0" w:color="000000" w:themeColor="text1"/>
        </w:tcBorders>
      </w:tcPr>
    </w:tblStylePr>
    <w:tblStylePr w:type="firstCol">
      <w:rPr>
        <w:color w:val="404040"/>
        <w:sz w:val="22"/>
      </w:rPr>
    </w:tblStylePr>
    <w:tblStylePr w:type="lastCol">
      <w:rPr>
        <w:color w:val="404040"/>
        <w:sz w:val="22"/>
      </w:rPr>
      <w:tblPr/>
      <w:tcPr>
        <w:tcBorders>
          <w:left w:val="single" w:sz="12" w:space="0" w:color="000000" w:themeColor="text1"/>
        </w:tcBorders>
      </w:tc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color w:val="404040"/>
        <w:sz w:val="22"/>
      </w:rPr>
      <w:tblPr/>
      <w:tcPr>
        <w:tcBorders>
          <w:bottom w:val="single" w:sz="12" w:space="0" w:color="4F81BD" w:themeColor="accent1"/>
        </w:tcBorders>
      </w:tcPr>
    </w:tblStylePr>
    <w:tblStylePr w:type="lastRow">
      <w:rPr>
        <w:color w:val="404040"/>
        <w:sz w:val="22"/>
      </w:rPr>
      <w:tblPr/>
      <w:tcPr>
        <w:tcBorders>
          <w:top w:val="single" w:sz="12" w:space="0" w:color="4F81BD" w:themeColor="accent1"/>
        </w:tcBorders>
      </w:tcPr>
    </w:tblStylePr>
    <w:tblStylePr w:type="firstCol">
      <w:rPr>
        <w:color w:val="404040"/>
        <w:sz w:val="22"/>
      </w:rPr>
    </w:tblStylePr>
    <w:tblStylePr w:type="lastCol">
      <w:rPr>
        <w:color w:val="404040"/>
        <w:sz w:val="22"/>
      </w:rPr>
      <w:tblPr/>
      <w:tcPr>
        <w:tcBorders>
          <w:left w:val="single" w:sz="12" w:space="0" w:color="4F81BD" w:themeColor="accent1"/>
        </w:tcBorders>
      </w:tc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color w:val="404040"/>
        <w:sz w:val="22"/>
      </w:rPr>
      <w:tblPr/>
      <w:tcPr>
        <w:tcBorders>
          <w:bottom w:val="single" w:sz="12" w:space="0" w:color="C0504D" w:themeColor="accent2"/>
        </w:tcBorders>
      </w:tcPr>
    </w:tblStylePr>
    <w:tblStylePr w:type="lastRow">
      <w:rPr>
        <w:color w:val="404040"/>
        <w:sz w:val="22"/>
      </w:rPr>
      <w:tblPr/>
      <w:tcPr>
        <w:tcBorders>
          <w:top w:val="single" w:sz="12" w:space="0" w:color="C0504D" w:themeColor="accent2"/>
        </w:tcBorders>
      </w:tcPr>
    </w:tblStylePr>
    <w:tblStylePr w:type="firstCol">
      <w:rPr>
        <w:color w:val="404040"/>
        <w:sz w:val="22"/>
      </w:rPr>
    </w:tblStylePr>
    <w:tblStylePr w:type="lastCol">
      <w:rPr>
        <w:color w:val="404040"/>
        <w:sz w:val="22"/>
      </w:rPr>
      <w:tblPr/>
      <w:tcPr>
        <w:tcBorders>
          <w:left w:val="single" w:sz="12" w:space="0" w:color="C0504D" w:themeColor="accent2"/>
        </w:tcBorders>
      </w:tc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color w:val="404040"/>
        <w:sz w:val="22"/>
      </w:rPr>
      <w:tblPr/>
      <w:tcPr>
        <w:tcBorders>
          <w:bottom w:val="single" w:sz="12" w:space="0" w:color="9BBB59" w:themeColor="accent3"/>
        </w:tcBorders>
      </w:tcPr>
    </w:tblStylePr>
    <w:tblStylePr w:type="lastRow">
      <w:rPr>
        <w:color w:val="404040"/>
        <w:sz w:val="22"/>
      </w:rPr>
      <w:tblPr/>
      <w:tcPr>
        <w:tcBorders>
          <w:top w:val="single" w:sz="12" w:space="0" w:color="9BBB59" w:themeColor="accent3"/>
        </w:tcBorders>
      </w:tcPr>
    </w:tblStylePr>
    <w:tblStylePr w:type="firstCol">
      <w:rPr>
        <w:color w:val="404040"/>
        <w:sz w:val="22"/>
      </w:rPr>
    </w:tblStylePr>
    <w:tblStylePr w:type="lastCol">
      <w:rPr>
        <w:color w:val="404040"/>
        <w:sz w:val="22"/>
      </w:rPr>
      <w:tblPr/>
      <w:tcPr>
        <w:tcBorders>
          <w:left w:val="single" w:sz="12" w:space="0" w:color="9BBB59" w:themeColor="accent3"/>
        </w:tcBorders>
      </w:tc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color w:val="404040"/>
        <w:sz w:val="22"/>
      </w:rPr>
      <w:tblPr/>
      <w:tcPr>
        <w:tcBorders>
          <w:bottom w:val="single" w:sz="12" w:space="0" w:color="8064A2" w:themeColor="accent4"/>
        </w:tcBorders>
      </w:tcPr>
    </w:tblStylePr>
    <w:tblStylePr w:type="lastRow">
      <w:rPr>
        <w:color w:val="404040"/>
        <w:sz w:val="22"/>
      </w:rPr>
      <w:tblPr/>
      <w:tcPr>
        <w:tcBorders>
          <w:top w:val="single" w:sz="12" w:space="0" w:color="8064A2" w:themeColor="accent4"/>
        </w:tcBorders>
      </w:tcPr>
    </w:tblStylePr>
    <w:tblStylePr w:type="firstCol">
      <w:rPr>
        <w:color w:val="404040"/>
        <w:sz w:val="22"/>
      </w:rPr>
    </w:tblStylePr>
    <w:tblStylePr w:type="lastCol">
      <w:rPr>
        <w:color w:val="404040"/>
        <w:sz w:val="22"/>
      </w:rPr>
      <w:tblPr/>
      <w:tcPr>
        <w:tcBorders>
          <w:left w:val="single" w:sz="12" w:space="0" w:color="8064A2" w:themeColor="accent4"/>
        </w:tcBorders>
      </w:tc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color w:val="404040"/>
        <w:sz w:val="22"/>
      </w:rPr>
      <w:tblPr/>
      <w:tcPr>
        <w:tcBorders>
          <w:bottom w:val="single" w:sz="12" w:space="0" w:color="4BACC6" w:themeColor="accent5"/>
        </w:tcBorders>
      </w:tcPr>
    </w:tblStylePr>
    <w:tblStylePr w:type="lastRow">
      <w:rPr>
        <w:color w:val="404040"/>
        <w:sz w:val="22"/>
      </w:rPr>
      <w:tblPr/>
      <w:tcPr>
        <w:tcBorders>
          <w:top w:val="single" w:sz="12" w:space="0" w:color="4BACC6" w:themeColor="accent5"/>
        </w:tcBorders>
      </w:tcPr>
    </w:tblStylePr>
    <w:tblStylePr w:type="firstCol">
      <w:rPr>
        <w:color w:val="404040"/>
        <w:sz w:val="22"/>
      </w:rPr>
    </w:tblStylePr>
    <w:tblStylePr w:type="lastCol">
      <w:rPr>
        <w:color w:val="404040"/>
        <w:sz w:val="22"/>
      </w:rPr>
      <w:tblPr/>
      <w:tcPr>
        <w:tcBorders>
          <w:left w:val="single" w:sz="12" w:space="0" w:color="4BACC6" w:themeColor="accent5"/>
        </w:tcBorders>
      </w:tc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color w:val="404040"/>
        <w:sz w:val="22"/>
      </w:rPr>
      <w:tblPr/>
      <w:tcPr>
        <w:tcBorders>
          <w:bottom w:val="single" w:sz="12" w:space="0" w:color="F79646" w:themeColor="accent6"/>
        </w:tcBorders>
      </w:tcPr>
    </w:tblStylePr>
    <w:tblStylePr w:type="lastRow">
      <w:rPr>
        <w:color w:val="404040"/>
        <w:sz w:val="22"/>
      </w:rPr>
      <w:tblPr/>
      <w:tcPr>
        <w:tcBorders>
          <w:top w:val="single" w:sz="12" w:space="0" w:color="F79646" w:themeColor="accent6"/>
        </w:tcBorders>
      </w:tcPr>
    </w:tblStylePr>
    <w:tblStylePr w:type="firstCol">
      <w:rPr>
        <w:color w:val="404040"/>
        <w:sz w:val="22"/>
      </w:rPr>
    </w:tblStylePr>
    <w:tblStylePr w:type="lastCol">
      <w:rPr>
        <w:color w:val="404040"/>
        <w:sz w:val="22"/>
      </w:rPr>
      <w:tblPr/>
      <w:tcPr>
        <w:tcBorders>
          <w:left w:val="single" w:sz="12" w:space="0" w:color="F79646" w:themeColor="accent6"/>
        </w:tcBorders>
      </w:tc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character" w:customStyle="1" w:styleId="26">
    <w:name w:val="Основной текст (2)_"/>
    <w:link w:val="ListTable1Light-Accent3"/>
    <w:rPr>
      <w:rFonts w:ascii="Arial Unicode MS" w:eastAsia="Arial Unicode MS"/>
      <w:b/>
      <w:bCs/>
      <w:spacing w:val="-10"/>
      <w:sz w:val="30"/>
      <w:szCs w:val="3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pdent.ru/"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cpdent.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pdent.ru/" TargetMode="External"/><Relationship Id="rId5" Type="http://schemas.openxmlformats.org/officeDocument/2006/relationships/footnotes" Target="footnotes.xml"/><Relationship Id="rId15" Type="http://schemas.openxmlformats.org/officeDocument/2006/relationships/hyperlink" Target="https://cpdent.ru/"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0.jpg"/><Relationship Id="rId14" Type="http://schemas.openxmlformats.org/officeDocument/2006/relationships/hyperlink" Target="https://mediator-med.ru/"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8</Pages>
  <Words>2902</Words>
  <Characters>16544</Characters>
  <Application>Microsoft Office Word</Application>
  <DocSecurity>0</DocSecurity>
  <Lines>137</Lines>
  <Paragraphs>38</Paragraphs>
  <ScaleCrop>false</ScaleCrop>
  <Company/>
  <LinksUpToDate>false</LinksUpToDate>
  <CharactersWithSpaces>19408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dc:description/>
  <cp:lastModifiedBy>Екатерина Васильева</cp:lastModifiedBy>
  <cp:revision>37</cp:revision>
  <dcterms:created xsi:type="dcterms:W3CDTF">2024-11-27T16:29:00Z</dcterms:created>
  <dcterms:modified xsi:type="dcterms:W3CDTF">2026-05-05T15:03:00Z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